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Количество основных мест (общие условия приема) по образовательным программам высшего образования - программам магистратуры ФГБОУ ВО «Дагестанский государственный университет» для обучения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на контрактной основе на 2020/2021 учебный год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Style w:val="a3"/>
        <w:tblW w:w="1559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92"/>
        <w:gridCol w:w="2693"/>
        <w:gridCol w:w="993"/>
        <w:gridCol w:w="1276"/>
        <w:gridCol w:w="1559"/>
        <w:gridCol w:w="1134"/>
        <w:gridCol w:w="1134"/>
        <w:gridCol w:w="1275"/>
        <w:gridCol w:w="994"/>
        <w:gridCol w:w="1275"/>
        <w:gridCol w:w="1559"/>
      </w:tblGrid>
      <w:tr>
        <w:trPr/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</w:t>
            </w:r>
          </w:p>
        </w:tc>
        <w:tc>
          <w:tcPr>
            <w:tcW w:w="26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Направление подготовки/специальность</w:t>
            </w:r>
          </w:p>
        </w:tc>
        <w:tc>
          <w:tcPr>
            <w:tcW w:w="1119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КЦП по формам обучения</w:t>
            </w:r>
          </w:p>
        </w:tc>
      </w:tr>
      <w:tr>
        <w:trPr/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очная</w:t>
            </w:r>
          </w:p>
        </w:tc>
        <w:tc>
          <w:tcPr>
            <w:tcW w:w="354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очно-заочная (вечерняя)</w:t>
            </w:r>
          </w:p>
        </w:tc>
        <w:tc>
          <w:tcPr>
            <w:tcW w:w="38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заочная</w:t>
            </w:r>
          </w:p>
        </w:tc>
      </w:tr>
      <w:tr>
        <w:trPr/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 для граждан РФ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 для иностранных граждан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 для граждан РФ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 для иностран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ных граждан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 для граждан РФ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 для иностранных граждан</w:t>
            </w:r>
          </w:p>
        </w:tc>
      </w:tr>
      <w:tr>
        <w:trPr/>
        <w:tc>
          <w:tcPr>
            <w:tcW w:w="15593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i/>
              </w:rPr>
              <w:t>Программы магистратуры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01.04.01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01.04.02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02.04.02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Фундаментальные информатика и информационные технологии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03.04.02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04.04.01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05.04.02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05.04.06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06.04.01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09.04.02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09.04.03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Прикладная информатика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11.04.04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Электроника и наноэлектроника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13.04.02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18.04.02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35.04.08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Водные биоресурсы и аквакультура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37.04.01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Психология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38.04.01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Экономика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val="en-US"/>
              </w:rPr>
              <w:t>1</w:t>
            </w:r>
            <w:r>
              <w:rPr>
                <w:rFonts w:cs="Arial" w:ascii="Arial" w:hAnsi="Arial"/>
                <w:i/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Финансовый аналитик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Государственное регулирование экономики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16.3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профиль- Экономика фирмы и ее экономическая безопасность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Учет, анализ и аудит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Аудит и финансовый консалтинг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16.6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Международный бизнес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16.7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Налогообложение в системе государственных финансов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38.04.02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Менеджмент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17.1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Управление бизнесом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17.2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Управление проектами и программами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17.3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Маркетинг в туризме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38.04.03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Управление персоналом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38.04.04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38.04.05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Бизнес-информатика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38.04.08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Финансы и кредит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39.04.02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Социальная работа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39.04.04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40.04.01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Юриспруденция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Конституционно-правовые проблемы организации и деятельности государственной и муниципальной власти Российской Федерации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Правовое государство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Проблемы права и государства России и зарубежных стран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.4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А</w:t>
            </w:r>
            <w:r>
              <w:rPr>
                <w:rStyle w:val="22"/>
                <w:i/>
                <w:sz w:val="20"/>
                <w:szCs w:val="20"/>
              </w:rPr>
              <w:t>ктуальные проблемы административного и финансового права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Актуальные проблемы гражданского права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Проблемы гражданского и арбитражного процессуального права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Уголовный процесс, криминалистика; судебная экспертиза, оперативно-розыскная деятельность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Проблемы уголовной политики и ее реализация в борьбе с преступностью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.9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Актуальные проблемы международного и европейского права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4</w:t>
            </w:r>
            <w:r>
              <w:rPr>
                <w:rFonts w:cs="Arial" w:ascii="Arial" w:hAnsi="Arial"/>
                <w:i/>
                <w:sz w:val="18"/>
                <w:szCs w:val="18"/>
              </w:rPr>
              <w:t>.10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Актуальные проблемы информационного права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1</w:t>
            </w:r>
            <w:r>
              <w:rPr>
                <w:rFonts w:cs="Arial" w:ascii="Arial" w:hAnsi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42.04.02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Журналистика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5</w:t>
            </w:r>
            <w:r>
              <w:rPr>
                <w:rFonts w:cs="Arial" w:ascii="Arial" w:hAnsi="Arial"/>
                <w:i/>
                <w:sz w:val="18"/>
                <w:szCs w:val="18"/>
              </w:rPr>
              <w:t>.1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Политическая журналистика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5</w:t>
            </w:r>
            <w:r>
              <w:rPr>
                <w:rFonts w:cs="Arial" w:ascii="Arial" w:hAnsi="Arial"/>
                <w:i/>
                <w:sz w:val="18"/>
                <w:szCs w:val="18"/>
              </w:rPr>
              <w:t>.2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Телерадиожурналистика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45.04.01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Филология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6</w:t>
            </w:r>
            <w:r>
              <w:rPr>
                <w:rFonts w:cs="Arial" w:ascii="Arial" w:hAnsi="Arial"/>
                <w:i/>
                <w:sz w:val="18"/>
                <w:szCs w:val="18"/>
              </w:rPr>
              <w:t>.1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Русский язык в полиязыковом пространстве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6</w:t>
            </w:r>
            <w:r>
              <w:rPr>
                <w:rFonts w:cs="Arial" w:ascii="Arial" w:hAnsi="Arial"/>
                <w:i/>
                <w:sz w:val="18"/>
                <w:szCs w:val="18"/>
              </w:rPr>
              <w:t>.2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Русская литература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6</w:t>
            </w:r>
            <w:r>
              <w:rPr>
                <w:rFonts w:cs="Arial" w:ascii="Arial" w:hAnsi="Arial"/>
                <w:i/>
                <w:sz w:val="18"/>
                <w:szCs w:val="18"/>
              </w:rPr>
              <w:t>.3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Языки народов Российской Федерации (дагестанские языки)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7.</w:t>
            </w:r>
            <w:r>
              <w:rPr>
                <w:rFonts w:cs="Arial" w:ascii="Arial" w:hAnsi="Arial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Иностранные языки и межкультурный диалог (английский язык, немецкий язык)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7</w:t>
            </w:r>
            <w:r>
              <w:rPr>
                <w:rFonts w:cs="Arial" w:ascii="Arial" w:hAnsi="Arial"/>
                <w:i/>
                <w:sz w:val="18"/>
                <w:szCs w:val="18"/>
              </w:rPr>
              <w:t>.2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Перевод и переводоведение (английский язык)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  <w:r>
              <w:rPr>
                <w:rFonts w:cs="Arial" w:ascii="Arial" w:hAnsi="Arial"/>
                <w:i/>
                <w:sz w:val="18"/>
                <w:szCs w:val="18"/>
              </w:rPr>
              <w:t>7</w:t>
            </w:r>
            <w:r>
              <w:rPr>
                <w:rFonts w:cs="Arial" w:ascii="Arial" w:hAnsi="Arial"/>
                <w:i/>
                <w:sz w:val="18"/>
                <w:szCs w:val="18"/>
              </w:rPr>
              <w:t>.3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Теория и практика межкультурной коммуникации (арабский язык)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Философия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58.04.01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Востоковедение и африканистика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Итого по программам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магистратуры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335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387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353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345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318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27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d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2" w:customStyle="1">
    <w:name w:val="Основной текст (2)2"/>
    <w:basedOn w:val="DefaultParagraphFont"/>
    <w:qFormat/>
    <w:rsid w:val="00110de7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0d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LibreOffice/6.0.4.2$Windows_x86 LibreOffice_project/9b0d9b32d5dcda91d2f1a96dc04c645c450872bf</Application>
  <Pages>4</Pages>
  <Words>717</Words>
  <Characters>3372</Characters>
  <CharactersWithSpaces>3648</CharactersWithSpaces>
  <Paragraphs>450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2017-12-07T10:21:00Z</dcterms:created>
  <dc:creator>Азиза</dc:creator>
  <dc:description/>
  <dc:language>ru-RU</dc:language>
  <cp:lastModifiedBy/>
  <dcterms:modified xsi:type="dcterms:W3CDTF">2020-05-19T14:56:07Z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