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Гражданско-правовой)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Гражданско-правовой)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85.71% - выбрал(-и) ответ на вопрос: «Штатный сотрудник». 8.93% ответил(-и): «По договору», 3.57% ответил(-и): «Внешний совместитель», 1.79% ответил(-и): «Внутренний совместитель». Общее количество респондентов, участвовавших в анкетировании, равно 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48 из 56 респондентов на вопрос: «Укажите ваши условия привлечения», – ответил(-и) «Штатный сотрудник», что составляет 85.71%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56 респондентов на вопрос: «Укажите ваши условия привлечения», – ответил(-и) «Внутренний совместитель», что составляет 1.79%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56 респондентов на вопрос: «Укажите ваши условия привлечения», – ответил(-и) «Внешний совместитель»,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56 респондентов на вопрос: «Укажите ваши условия привлечения», – ответил(-и) «По договору», что составляет 8.93%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4.5.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распределение общей преподавательской нагрузки, в т.ч. аудиторной нагрузки».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работу профкома»,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состояние и количество спортивных и тренажёрных залов, актовых залов, помещений для клубов, студий, кружков и т.п.»,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