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02.03.01 02.03.01 Математика и компьютерные науки (профиль - Математический анализ и приложения)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02.03.01 02.03.01 Математика и компьютерные науки (профиль - Математический анализ и приложения)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76% - выбрал(-и) ответ на вопрос: «Штатный сотрудник». 16% ответил(-и): «По договору», 4% ответил(-и): «Внутренний совместитель», 4% ответил(-и): «Внешний совместитель». Общее количество респондентов, участвовавших в анкетировании, равно 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19 из 25 респондентов на вопрос: «Укажите ваши условия привлечения», – ответил(-и) «Штатный сотрудник», что составляет 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25 респондентов на вопрос: «Укажите ваши условия привлечения», – ответил(-и) «Внутренний совместитель», что составляет 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6.1.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6.4.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4.5.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25 респондентов на вопрос: «Укажите ваши условия привлечения», – ответил(-и) «Внешний совместитель», что составляет 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25 респондентов на вопрос: «Укажите ваши условия привлечения», – ответил(-и) «По договору», что составляет 16%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6.95.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организацию и содержание производственных практик»,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вопросам: «Оцените доступность и эффективность каналов коммуникации между обучающимися, сотрудниками и администрацией вуза»,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