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4_document.png" ContentType="image/png"/>
  <Override PartName="/word/media/image_rId15_document.png" ContentType="image/png"/>
  <Override PartName="/word/media/image_rId23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04.03.01 04.03.01 Химия (профиль – Аналитическая химия)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04.03.01 04.03.01 Химия (профиль – Аналитическая химия)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3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100% - выбрал(-и) ответ на вопрос: «От 101 до 250». 0% ответил(-и): «До 15», 0% ответил(-и): «От 16 до 100», 0% ответил(-и): «От 251 до 500», 0% ответил(-и): «От 501 до 1000», 0% ответил(-и): «Более 1000». Общее количество респондентов, участвовавших в анкетировании, равно 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«До 15»,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16 до 100»,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3 из 3 респондентов на вопрос: «Укажите численность работников в Вашей организации», – ответил(-и) «От 101 до 250», что составляет 100%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Повышенный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5.1.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6.03.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251 до 500»,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501 до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«Более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5.1.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и проведение производственных практик студентов на базе организации (предприятия)», «Оцените удовлетворённость взаимодействием с руководством вуза (с ректоратом, деканатом)», «Оцените планирование совместно с университетом организации стажировок студентов», «Оцените проведение совместных исследований и разработок, научно-практических конференций», «Оцените участие в разработке (актуализации) образовательных программ».</w:t>
      </w:r>
    </w:p>
    <w:p>
      <w:pPr/>
      <w:r>
        <w:rPr/>
        <w:t xml:space="preserve">Повышенный уровень удовлетворённости отмечен по вопросам: «Оцените проведение совместных с университетом мероприятий по профориентационной работе», «Оцените участие в образовательном процессе (чтение лекций, проведение семинаров, мастер-классов)», «Оцените возможность обучения своих сотрудников в университете», «Оцените участие в текущей, промежуточной и государственной итоговой аттестации обучающихся»,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проведение совместных с университетом мероприятий по профориентационной работе», а наименьший уровень – по вопросу «Оцените участие в разработке (актуализации) образовательных программ».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6.03.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способность обучающихся/выпускников применять знания и навыки в практической деятельности»,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дисциплину и исполнительность обучающихся/выпускников», «Оцените способность обучающихся/выпускников к новациям и участию в инновационной деятельности», «Оцените способность обучающихся/выпускников гармонично вписаться в корпоративную культуру организации/предприятия»,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воспитание, общую культуру и эрудированность обучающихся/выпускников», «Оцените коммуникативные качества обучающихся/выпускников».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применять знания и навыки в практической деятельности», а наименьший уровень – по вопросу «Оцените коммуникативные качества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5.1, что является показателем повышенного уровня удовлетворённости (50-75%).</w:t>
      </w:r>
    </w:p>
    <w:p>
      <w:pPr/>
      <w:r>
        <w:rPr/>
        <w:t xml:space="preserve">Требуется более детальный анализ вопросов, получивших средние и низкие оценки анкетируемых в блоке вопросов «Удовлетворённость взаимодействием с вузом» («Оцените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конференций»). По данным вопросам рекомендуется провести углублённое анкетирование с разными видами вопросов (с выбором нескольких вариантов ответа из предложенных, открытых вопросов и т.д.) с целью выявления проблемных зон и последующей работой над их устранением.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6.03,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5.57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0_document.png"/><Relationship Id="rId13" Type="http://schemas.openxmlformats.org/officeDocument/2006/relationships/image" Target="media/image_rId11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0_document.png"/><Relationship Id="rId17" Type="http://schemas.openxmlformats.org/officeDocument/2006/relationships/image" Target="media/image_rId11_document.png"/><Relationship Id="rId18" Type="http://schemas.openxmlformats.org/officeDocument/2006/relationships/image" Target="media/image_rId10_document.png"/><Relationship Id="rId19" Type="http://schemas.openxmlformats.org/officeDocument/2006/relationships/image" Target="media/image_rId11_document.png"/><Relationship Id="rId20" Type="http://schemas.openxmlformats.org/officeDocument/2006/relationships/image" Target="media/image_rId10_document.png"/><Relationship Id="rId21" Type="http://schemas.openxmlformats.org/officeDocument/2006/relationships/image" Target="media/image_rId11_document.png"/><Relationship Id="rId22" Type="http://schemas.openxmlformats.org/officeDocument/2006/relationships/image" Target="media/image_rId14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15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