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Региональная экономика и бизнес)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Региональная экономика и бизнес)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47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36.17% - выбрал(-и) ответ на вопрос: «3 курс». 25.53% ответил(-и): «2 курс», 21.28% ответил(-и): «4 курс», 14.89% ответил(-и): «1 курс», 2.13% ответил(-и): «5 курс». Общее количество респондентов, участвовавших в анкетировании, равно 47.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47 респондентов на вопрос: «Укажите ваш курс», – ответил(-и) «1 курс», что составляет 14.89%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6.89.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47 респондентов на вопрос: «Укажите ваш курс», – ответил(-и) «2 курс», что составляет 25.53%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17 из 47 респондентов на вопрос: «Укажите ваш курс», – ответил(-и) «3 курс», что составляет 36.17%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7.54.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47 респондентов на вопрос: «Укажите ваш курс», – ответил(-и) «4 курс», что составляет 21.28%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7.85.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7.92.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47 респондентов на вопрос: «Укажите ваш курс», – ответил(-и) «5 курс», что составляет 2.13%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применение современных образовательных технологий в преподавании»,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вопросам: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наличие и качество зон отдыха (ожидания), оборудованных соответствующей мебелью»,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8.11,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7.65,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27.66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27.66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95.74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27.66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