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Реализация социальной политики в регионе)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Реализация социальной политики в регионе)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