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Актуальные проблемы административного, финансового и таможенного права)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Актуальные проблемы административного, финансового и таможенного права)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85.71% - выбрал(-и) ответ на вопрос: «Штатный сотрудник». 10.71% ответил(-и): «По договору», 3.57% ответил(-и): «Внешний совместитель», 0% ответил(-и): «Внутренний совместитель». Общее количество респондентов, участвовавших в анкетировании, равно 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24 из 28 респондентов на вопрос: «Укажите ваши условия привлечения», – ответил(-и) «Штатный сотрудник», что составляет 85.71%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28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28 респондентов на вопрос: «Укажите ваши условия привлечения», – ответил(-и) «Внешний совместитель», что составляет 3.57%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 из 28 респондентов на вопрос: «Укажите ваши условия привлечения», – ответил(-и) «По договору», что составляет 10.71%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отношение студентов к преподавателю /взаимодействие со студентами».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Повышенный уровень удовлетворённости отмечен по вопросу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3.83.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наличие и качество зон отдыха (ожидания), оборудованных соответствующей мебелью»,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а наименьший уровень –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обратную связь с представителями студентов (родителями)»,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