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media/image_rId9_document.png" ContentType="image/png"/>
  <Override PartName="/word/media/image_rId10_document.png" ContentType="image/png"/>
  <Override PartName="/word/media/image_rId11_document.png" ContentType="image/png"/>
  <Override PartName="/word/media/image_rId12_document.png" ContentType="image/png"/>
  <Override PartName="/word/media/image_rId13_document.png" ContentType="image/png"/>
  <Override PartName="/word/media/image_rId14_document.png" ContentType="image/png"/>
  <Override PartName="/word/media/image_rId15_document.png" ContentType="image/png"/>
  <Override PartName="/word/media/image_rId16_document.png" ContentType="image/png"/>
  <Override PartName="/word/media/image_rId17_document.png" ContentType="image/png"/>
  <Override PartName="/word/media/image_rId18_document.png" ContentType="image/png"/>
  <Override PartName="/word/media/image_rId19_document.png" ContentType="image/png"/>
  <Override PartName="/word/media/image_rId20_document.png" ContentType="image/png"/>
  <Override PartName="/word/media/image_rId21_document.png" ContentType="image/png"/>
  <Override PartName="/word/media/image_rId22_document.png" ContentType="image/png"/>
  <Override PartName="/word/media/image_rId23_document.png" ContentType="image/png"/>
  <Override PartName="/word/media/image_rId24_document.png" ContentType="image/png"/>
  <Override PartName="/word/media/image_rId25_document.png" ContentType="image/png"/>
  <Override PartName="/word/media/image_rId26_document.png" ContentType="image/png"/>
  <Override PartName="/word/media/image_rId27_document.png" ContentType="image/png"/>
  <Override PartName="/word/media/image_rId28_document.png" ContentType="image/png"/>
  <Override PartName="/word/media/image_rId29_document.png" ContentType="image/png"/>
  <Override PartName="/word/media/image_rId30_document.png" ContentType="image/png"/>
  <Override PartName="/word/media/image_rId31_document.png" ContentType="image/png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/>
        <w:jc w:val="center"/>
        <w:rPr>
          <w:rFonts w:cs="Times New Roman"/>
          <w:b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  <w:t xml:space="preserve">Федеральное государственное бюджетное образовательное учреждение высшего образования "Дагестанский государственный университет"</w:t>
      </w:r>
    </w:p>
    <w:p>
      <w:pPr>
        <w:pStyle w:val="Normal"/>
        <w:spacing w:lineRule="auto" w:line="240"/>
        <w:jc w:val="center"/>
        <w:rPr>
          <w:rFonts w:cs="Times New Roman"/>
          <w:bCs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ind w:firstLine="709" w:left="4536"/>
        <w:rPr>
          <w:rFonts w:cs="Times New Roman"/>
          <w:b/>
          <w:bCs/>
          <w:color w:val="000000"/>
        </w:rPr>
      </w:pPr>
      <w:r>
        <w:rPr>
          <w:rFonts w:cs="Times New Roman"/>
          <w:b/>
          <w:bCs/>
          <w:color w:val="000000"/>
        </w:rPr>
        <w:t xml:space="preserve">УТВЕРЖДЕН</w:t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</w:rPr>
      </w:pPr>
      <w:r>
        <w:rPr>
          <w:rFonts w:cs="Times New Roman"/>
        </w:rPr>
        <w:t xml:space="preserve">от «___» __________ 202__ г. №</w:t>
      </w:r>
      <w:r>
        <w:rPr>
          <w:rFonts w:cs="Times New Roman"/>
          <w:u w:val="single"/>
        </w:rPr>
        <w:tab/>
      </w:r>
    </w:p>
    <w:p>
      <w:pPr>
        <w:pStyle w:val="Normal"/>
        <w:tabs>
          <w:tab w:val="clear" w:pos="709"/>
          <w:tab w:val="left" w:pos="7371" w:leader="none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 xml:space="preserve"> </w:t>
      </w:r>
      <w:r>
        <w:rPr>
          <w:rFonts w:cs="Times New Roman"/>
          <w:bCs/>
          <w:color w:val="000000"/>
          <w:u w:val="single"/>
        </w:rPr>
        <w:tab/>
        <w:tab/>
      </w:r>
    </w:p>
    <w:p>
      <w:pPr>
        <w:pStyle w:val="Normal"/>
        <w:spacing w:lineRule="auto" w:line="240"/>
        <w:jc w:val="center"/>
        <w:rPr>
          <w:rFonts w:cs="Times New Roman"/>
          <w:b/>
          <w:bCs/>
          <w:color w:val="000000"/>
          <w:sz w:val="32"/>
          <w:szCs w:val="32"/>
        </w:rPr>
      </w:pPr>
      <w:r>
        <w:rPr>
          <w:rFonts w:cs="Times New Roman"/>
          <w:b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jc w:val="center"/>
        <w:rPr>
          <w:rFonts w:cs="Times New Roman"/>
          <w:sz w:val="32"/>
          <w:szCs w:val="32"/>
        </w:rPr>
      </w:pPr>
      <w:r>
        <w:rPr>
          <w:rFonts w:cs="Times New Roman"/>
          <w:sz w:val="32"/>
          <w:szCs w:val="32"/>
        </w:rPr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bookmarkStart w:id="0" w:name="__DdeLink__51119_1086991998"/>
      <w:bookmarkEnd w:id="0"/>
      <w:r>
        <w:rPr>
          <w:rFonts w:cs="Times New Roman"/>
          <w:b/>
          <w:sz w:val="44"/>
          <w:szCs w:val="44"/>
        </w:rPr>
        <w:t xml:space="preserve"> </w:t>
      </w:r>
      <w:r>
        <w:rPr>
          <w:rFonts w:cs="Times New Roman"/>
          <w:b/>
          <w:sz w:val="44"/>
          <w:szCs w:val="44"/>
        </w:rPr>
        <w:t xml:space="preserve">АНАЛИТИЧЕСКИЙ ОТЧЁТ </w:t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  <w:t xml:space="preserve">О РЕЗУЛЬТАТАХ УДОВЛЕТВОРЁННОСТИ </w:t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BodyText"/>
        <w:spacing w:lineRule="auto" w:line="240"/>
        <w:ind w:hanging="0" w:left="0"/>
        <w:jc w:val="left"/>
        <w:rPr>
          <w:rFonts w:cs="Times New Roman"/>
          <w:bCs/>
          <w:sz w:val="32"/>
          <w:szCs w:val="32"/>
        </w:rPr>
      </w:pPr>
      <w:r>
        <w:rPr>
          <w:rStyle w:val="Strong"/>
          <w:rFonts w:cs="Times New Roman"/>
          <w:sz w:val="32"/>
          <w:szCs w:val="32"/>
        </w:rPr>
        <w:t xml:space="preserve">Объект исследования</w:t>
      </w:r>
      <w:r>
        <w:rPr>
          <w:rFonts w:cs="Times New Roman"/>
          <w:bCs/>
          <w:sz w:val="32"/>
          <w:szCs w:val="32"/>
        </w:rPr>
        <w:t xml:space="preserve">:</w:t>
      </w:r>
    </w:p>
    <w:p>
      <w:pPr>
        <w:pStyle w:val="Normal"/>
        <w:spacing w:lineRule="auto" w:line="240"/>
        <w:ind w:hanging="0" w:left="0"/>
        <w:jc w:val="left"/>
        <w:rPr>
          <w:bCs w:val="false"/>
        </w:rPr>
      </w:pPr>
      <w:r>
        <w:rPr>
          <w:rFonts w:cs="Times New Roman"/>
          <w:b w:val="false"/>
          <w:bCs w:val="false"/>
          <w:sz w:val="32"/>
          <w:szCs w:val="32"/>
        </w:rPr>
        <w:t xml:space="preserve">46.03.01 46.03.01 История (профиль - История России)</w:t>
      </w:r>
      <w:r>
        <w:br w:type="page"/>
      </w:r>
    </w:p>
    <w:p>
      <w:pPr>
        <w:pStyle w:val="Normal"/>
        <w:spacing w:before="0" w:after="0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 xml:space="preserve">Введение</w:t>
      </w:r>
    </w:p>
    <w:p>
      <w:pPr/>
      <w:r>
        <w:rPr/>
        <w:t xml:space="preserve">Образовательная программа «</w:t>
      </w:r>
      <w:r>
        <w:rPr>
          <w:b w:val="1"/>
          <w:bCs w:val="1"/>
        </w:rPr>
        <w:t xml:space="preserve">46.03.01 46.03.01 История (профиль - История России)</w:t>
      </w:r>
      <w:r>
        <w:rPr/>
        <w:t xml:space="preserve">» является объектом настоящего исследования, которое проводилось в рамках внутренней оценки качества образовательной деятельности и подготовки обучающихся по данной программе в период с 03.08.2026 по 17.08.2026 в соответствии с требованиями федеральных государственных образовательных стандартов высшего образования (далее ФГОС ВО), а также в соответствии с Приказом Федеральной службы по надзору в сфере образования и науки, Министерства просвещения Российской Федерации, Министерства науки и высшего образования Российской Федерации от 24.04.2023 № 660/306/448 «Об осуществлении Федеральной службой по надзору в сфере образования и науки, Министерством просвещения Российской Федерации и Министерством науки и высшего образования Российской Федерации аккредитационного мониторинга системы образования» и Приказом Федеральной службы по надзору в сфере образования и науки от 18.04.2023 № 409 «Об утверждении аккредитационных показателей по образовательным программам высшего образования, методики расчета и применения аккредитационных показателей по образовательным программам высшего образования».</w:t>
      </w:r>
    </w:p>
    <w:p>
      <w:pPr/>
      <w:r>
        <w:rPr/>
        <w:t xml:space="preserve">В соответствии с пунктом 4.6.2 ФГОС ВО, по программам бакалавриата, специалитета, магистратуры в рамках внутренней системы оценки качества образовательной деятельности обучающимся предоставляется возможность оценивания условий, содержания, организации и качества образовательного процесса в целом и отдельных дисциплин (модулей) и практик.</w:t>
      </w:r>
    </w:p>
    <w:p>
      <w:pPr/>
      <w:r>
        <w:rPr/>
        <w:t xml:space="preserve">В настоящем отчёте представлен описательно-аналитический обзор результатов анкетирования студентов, обучающихся по образовательной программе, которая является объектом данного исследования.</w:t>
      </w:r>
    </w:p>
    <w:p>
      <w:pPr/>
      <w:r>
        <w:rPr>
          <w:b w:val="1"/>
          <w:bCs w:val="1"/>
        </w:rPr>
        <w:t xml:space="preserve">Цель исследования</w:t>
      </w:r>
      <w:r>
        <w:rPr/>
        <w:t xml:space="preserve"> – оценить уровень удовлетворенности обучающихся организацией учебного процесса и внеучебной деятельности.</w:t>
      </w:r>
    </w:p>
    <w:p>
      <w:pPr/>
      <w:r>
        <w:rPr>
          <w:b w:val="1"/>
          <w:bCs w:val="1"/>
        </w:rPr>
        <w:t xml:space="preserve">Задачи исследования:</w:t>
      </w:r>
      <w:r>
        <w:rPr/>
        <w:t xml:space="preserve"> определить степень удовлетворённости студентов организацией учебного процесса (УП), установить уровень удовлетворённости обучающихся организацией внеучебной деятельности (ВД) в вузе. Для этого был разработан и использован специальный набор индикаторов, определяющих отношение анкетируемых к объекту исследования.</w:t>
      </w:r>
    </w:p>
    <w:p>
      <w:pPr/>
      <w:r>
        <w:rPr>
          <w:b w:val="1"/>
          <w:bCs w:val="1"/>
        </w:rPr>
        <w:t xml:space="preserve">Тип выборки:</w:t>
      </w:r>
      <w:r>
        <w:rPr/>
        <w:t xml:space="preserve"> случайная бесповторная.</w:t>
      </w:r>
    </w:p>
    <w:p>
      <w:pPr/>
      <w:r>
        <w:rPr/>
        <w:t xml:space="preserve">В анкетировании принял(-и) участие 75 студент(-а,-ов), обучающихся по исследуемой образовательной программе.</w:t>
      </w:r>
    </w:p>
    <w:p>
      <w:pPr/>
      <w:r>
        <w:rPr/>
        <w:t xml:space="preserve">Результаты исследования послужат основой для разработки и реализации мероприятий, направленных на повышение качества образовательной деятельности, улучшение условий обучения и обеспечение удовлетворённости её участников.</w:t>
      </w:r>
    </w:p>
    <w:p>
      <w:pPr/>
      <w:r>
        <w:rPr/>
        <w:t xml:space="preserve">Таким образом, Федеральное государственное бюджетное образовательное учреждение высшего образования Дагестанский государственный университет провёл исследование, которое стало важным шагом в создании более эффективной и комфортной среды для обучения и развития студентов.</w:t>
      </w:r>
    </w:p>
    <w:p>
      <w:pPr/>
    </w:p>
    <w:p>
      <w:pPr/>
    </w:p>
    <w:p>
      <w:r>
        <w:br w:type="page"/>
      </w:r>
    </w:p>
    <w:p>
      <w:pPr>
        <w:pStyle w:val="Heading1"/>
        <w:spacing w:before="0" w:after="0"/>
        <w:jc w:val="center"/>
        <w:rPr/>
      </w:pPr>
      <w:bookmarkStart w:id="1" w:name="__RefHeading___Toc181971654"/>
      <w:bookmarkStart w:id="2" w:name="_heading=h.scaktgr9h5cv"/>
      <w:bookmarkEnd w:id="1"/>
      <w:bookmarkEnd w:id="2"/>
      <w:r>
        <w:rPr>
          <w:rStyle w:val="3"/>
          <w:sz w:val="28"/>
          <w:szCs w:val="28"/>
        </w:rPr>
        <w:t xml:space="preserve">АНАЛИЗ РАСПРЕДЕЛЕНИЯ УРОВНЯ УДОВЛЕТВОРЁННОСТИ</w:t>
      </w:r>
    </w:p>
    <w:p>
      <w:pPr>
        <w:pStyle w:val="Normal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rPr/>
      </w:pPr>
      <w:r>
        <w:rPr/>
        <w:t xml:space="preserve">В данном разделе приводятся количественные показатели уровня удовлетворённости респондентов, принимавших участие в анкетировании. В качестве оценки уровня удовлетворённости респондентов принято среднее значение по каждому показателю.</w:t>
      </w:r>
    </w:p>
    <w:p>
      <w:pPr>
        <w:pStyle w:val="Normal"/>
        <w:rPr/>
      </w:pPr>
      <w:r>
        <w:rPr>
          <w:rStyle w:val="3"/>
          <w:b w:val="false"/>
          <w:bCs w:val="false"/>
        </w:rPr>
        <w:t xml:space="preserve">Критериальное значение показателя уровня удовлетворённости по каждому вопросу анкеты оценивается по следующей шкале: 0-25 % – низкий уровень удовлетворённости, 26-50 % – средний уровень удовлетворённости, 51-75 % – повышенный уровень удовлетворённости, 76-100 % – высокий уровень удовлетворённости.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t xml:space="preserve">1. 1. Общая характеристика респондентов</w:t>
      </w:r>
      <w:bookmarkEnd w:id="3"/>
      <w:bookmarkEnd w:id="4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0mm;height:80mm" stroked="f" filled="f">
            <v:imagedata r:id="rId9" o:title=""/>
          </v:shape>
        </w:pict>
        <w:t xml:space="preserve"/>
      </w:r>
      <w:bookmarkEnd w:id="7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1 - Распределение ответов на вопрос: </w:t>
      </w:r>
      <w:br/>
      <w:r>
        <w:rPr>
          <w:sz w:val="22"/>
          <w:szCs w:val="22"/>
        </w:rPr>
        <w:t xml:space="preserve">«Укажите ваш курс»</w:t>
      </w:r>
    </w:p>
    <w:p>
      <w:pPr/>
      <w:r>
        <w:rPr/>
        <w:t xml:space="preserve">Рисунок 1 представляет процентное распределение респондентов. Преобладающее число респондентов – 33.33% - выбрал(-и) ответ на вопрос: «3 курс». 30.67% ответил(-и): «2 курс», 17.33% ответил(-и): «1 курс», 17.33% ответил(-и): «4 курс», 1.33% ответил(-и): «5 курс». Общее количество респондентов, участвовавших в анкетировании, равно 75.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5" w:name="__DdeLink__8277_2310833969"/>
      <w:r>
        <w:rPr>
          <w:rFonts w:ascii="Times New Roman" w:hAnsi="Times New Roman"/>
          <w:lang w:val="en-US"/>
        </w:rPr>
        <w:t xml:space="preserve">2. Удовлетворённость респондентов по выборкам</w:t>
      </w:r>
      <w:bookmarkEnd w:id="15"/>
      <w:bookmarkEnd w:id="16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2.1 Степень удовлетворённости анкетируемых, выбравших вариант ответа «1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13 из 75 респондентов на вопрос: «Укажите ваш курс», – ответил(-и) «1 курс», что составляет 17.33%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«1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вопросу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Повышенный уровень удовлетворённости отмечен по вопросам: «Оцените расписание занятий», «Оцените применение современных образовательных технологий в преподавании»,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организацию и проведение практик», «Оцените доступность учебной и методической литературы в библиотеке и в электронной образовательной среде (например, на платформе Moodle)».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«1 курс» на вопрос: «Укажите ваш курс», – равен 7.26.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«1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Высокий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«Оцените работу органов студенческого самоуправления (профком, старостат, студотряды и т.п.)», «Оцените работу куратора студенческой группы», «Оцените организацию и проведение культурно-массовых мероприятий в вузе».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«1 курс» на вопрос: «Укажите ваш курс», – равен 7.77.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«1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условия проживания в общежитии».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«1 курс» на вопрос: «Укажите ваш курс», – равен 6.92.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2.2 Степень удовлетворённости анкетируемых, выбравших вариант ответа «2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23 из 75 респондентов на вопрос: «Укажите ваш курс», – ответил(-и) «2 курс», что составляет 30.67%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«2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расписание занятий»,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«2 курс» на вопрос: «Укажите ваш курс», – равен 8.21.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«2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«Оцените работу органов студенческого самоуправления (профком, старостат, студотряды и т.п.)», «Оцените работу куратора студенческой группы»,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«2 курс» на вопрос: «Укажите ваш курс», – равен 8.67.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5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«2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питания в вузе (стоимость, ассортимент, качество приготовления блюд, быстрота обслуживания)», «Оцените условия проживания в общежитии», «Оцените наличие и качество зон отдыха (ожидания), оборудованных соответствующей мебелью».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качество медицинского обслуживания (работу медпункта)»,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«2 курс» на вопрос: «Укажите ваш курс», – равен 7.85.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2.3 Степень удовлетворённости анкетируемых, выбравших вариант ответа «3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25 из 75 респондентов на вопрос: «Укажите ваш курс», – ответил(-и) «3 курс», что составляет 33.33%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6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«3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расписание занятий», «Оцените применение современных образовательных технологий в преподавании», «Оцените состояние аудиторного фонда (аудиторий, лабораторий и т.п.) для занятий»,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организацию и проведение практик», «Оцените обеспечение дисциплин учебным и лабораторным оборудованием (муляжи, фантомы, тренажёры и т.п.)»,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«3 курс» на вопрос: «Укажите ваш курс», – равен 7.8.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7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«3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«Оцените работу органов студенческого самоуправления (профком, старостат, студотряды и т.п.)», «Оцените работу куратора студенческой группы»,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«3 курс» на вопрос: «Укажите ваш курс», – равен 8.28.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8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«3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«3 курс» на вопрос: «Укажите ваш курс», – равен 7.64.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2.4 Степень удовлетворённости анкетируемых, выбравших вариант ответа «4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13 из 75 респондентов на вопрос: «Укажите ваш курс», – ответил(-и) «4 курс», что составляет 17.33%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9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«4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расписание занятий»,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«4 курс» на вопрос: «Укажите ваш курс», – равен 8.05.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«4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«Оцените работу органов студенческого самоуправления (профком, старостат, студотряды и т.п.)», «Оцените работу куратора студенческой группы»,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«4 курс» на вопрос: «Укажите ваш курс», – равен 8.64.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«4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питания в вузе (стоимость, ассортимент, качество приготовления блюд, быстрота обслуживания)», «Оцените условия проживания в общежитии»,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качество медицинского обслуживания (работу медпункта)»,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«4 курс» на вопрос: «Укажите ваш курс», – равен 7.62.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2.5 Степень удовлетворённости анкетируемых, выбравших вариант ответа «5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1 из 75 респондентов на вопрос: «Укажите ваш курс», – ответил(-и) «5 курс», что составляет 1.33%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«5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отмечен по вопросам: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Средний уровень удовлетворённости отмечен по вопросам: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Повышенный уровень удовлетворённости отмечен по вопросам: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расписание занятий».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«5 курс» на вопрос: «Укажите ваш курс», – равен 5.5.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«5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отмечен по вопросу «Оцените организацию научно-исследовательской работы (СНО, олимпиады, конкурсы)».</w:t>
      </w:r>
    </w:p>
    <w:p>
      <w:pPr/>
      <w:r>
        <w:rPr/>
        <w:t xml:space="preserve">Средний уровень удовлетворённости отмечен по вопросам: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др.)».</w:t>
      </w:r>
    </w:p>
    <w:p>
      <w:pPr/>
      <w:r>
        <w:rPr/>
        <w:t xml:space="preserve">Повышенный уровень удовлетворённости отмечен по вопросам: «Оцените организацию спортивно-оздоровительной работы, пропаганды и внедрения физической культуры и здорового образа жизни», «Оцените работу органов студенческого самоуправления (профком, старостат, студотряды и т.п.)», «Оцените работу куратора студенческой группы».</w:t>
      </w:r>
    </w:p>
    <w:p>
      <w:pPr/>
      <w:r>
        <w:rPr/>
        <w:t xml:space="preserve">Высокий уровень удовлетворённости отмечен по вопросам: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«5 курс» на вопрос: «Укажите ваш курс», – равен 6.3.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«5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отмечен по вопросам: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процессе».</w:t>
      </w:r>
    </w:p>
    <w:p>
      <w:pPr/>
      <w:r>
        <w:rPr/>
        <w:t xml:space="preserve">Средний уровень удовлетворённости отмечен по вопросам: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Повышенный уровень удовлетворённости отмечен по вопросам: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«5 курс» на вопрос: «Укажите ваш курс», – равен 4.8.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77" w:name="__DdeLink__8277_2310833969_Copy_1_Copy_5"/>
      <w:r>
        <w:rPr>
          <w:rFonts w:ascii="Times New Roman" w:hAnsi="Times New Roman"/>
          <w:lang w:val="en-US"/>
        </w:rPr>
        <w:t xml:space="preserve">3. Сопоставительный анализ ответов респондентов по выборкам</w:t>
      </w:r>
      <w:bookmarkEnd w:id="77"/>
      <w:bookmarkEnd w:id="79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3.1 Уровень удовлетворённости респондентов по блоку вопросов «Удовлетворённость организацией учебного процесса»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5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3.1.1 - Распределение показателей уровня удовлетворённости всех респондентов по блоку вопросов «Удовлетворённость организацией учебного процесса»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равен 7.85.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расписание занятий»,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организацию и проведение практик»,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применение современных образовательных технологий в преподавании».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6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3.1.2 - Распределение показателей уровня удовлетворённости по блоку вопросов «Удовлетворённость организацией учебного процесса»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«1 курс» на вопрос: «Укажите ваш курс», – показывает наибольший уровень удовлетворённости по вопросу «Оцените качество проведения лекционных и практических занятий», а наименьший уровень – по вопросу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Опрос респондентов, ответивших «2 курс» на вопрос: «Укажите ваш курс», – показывает наибольший уровень удовлетворённости по вопросу «Оцените качество проведения лекционных и практических занятий», а наименьший уровень – по вопросу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Опрос респондентов, ответивших «3 курс» на вопрос: «Укажите ваш курс», – показывает наибольший уровень удовлетворённости по вопросу «Оцените профессиональную компетентность преподавателей», а наименьший уровень – по вопросам: «Оцените расписание занятий»,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Опрос респондентов, ответивших «4 курс» на вопрос: «Укажите ваш курс», – показывает наибольший уровень удовлетворённости по вопросу «Оцените профессиональную компетентность преподавателей», а наименьший уровень – по вопросу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Опрос респондентов, ответивших «5 курс» на вопрос: «Укажите ваш курс», – показывает наибольший уровень удовлетворённости по вопросу «Оцените профессиональную компетентность преподавателей», а наименьший уровень – по вопросу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3.2 Уровень удовлетворённости респондентов по блоку вопросов «Удовлетворённость организацией внеучебной деятельности»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7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3.2.1 - Распределение показателей уровня удовлетворённости всех респондентов по блоку вопросов «Удовлетворённость организацией внеучебной деятельности»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равен 8.35.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работу куратора студенческой группы», «Оцените организацию и проведение культурно-массовых мероприятий в вузе», «Оцените работу органов студенческого самоуправления (профком, старостат, студотряды и т.п.)»,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научно-исследовательской работы (СНО, олимпиады, конкурсы)», «Оцените организацию спортивно-оздоровительной работы, пропаганды и внедрения физической культуры и здорового образа жизни»,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возможность влиять на организацию и планирование внеучебной и воспитательной работы».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8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3.2.2 - Распределение показателей уровня удовлетворённости по блоку вопросов «Удовлетворённость организацией внеучебной деятельности»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«1 курс» на вопрос: «Укажите ваш курс», – показывает наибольший уровень удовлетворённости по вопросу «Оцените организацию социально-психологической помощи (адаптация первокурсников, проблемы молодой семьи, назначение социальной стипендии и др.)», а наименьший уровень – по вопросу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Опрос респондентов, ответивших «2 курс» на вопрос: «Укажите ваш курс», – показывает наибольший уровень удовлетворённости по вопросу «Оцените работу куратора студенческой группы», а наименьший уровень – по вопросу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Опрос респондентов, ответивших «3 курс» на вопрос: «Укажите ваш курс», – показывает наибольший уровень удовлетворённости по вопросу «Оцените организацию и проведение культурно-массовых мероприятий в вузе», а наименьший уровень – по вопросам: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Опрос респондентов, ответивших «4 курс» на вопрос: «Укажите ваш курс», – показывает наибольший уровень удовлетворённости по вопросам: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и проведение культурно-массовых мероприятий в вузе», а наименьший уровень – по вопросу «Оцените организацию помощи в поиске работы и трудоустройстве выпускников».</w:t>
      </w:r>
    </w:p>
    <w:p>
      <w:pPr/>
      <w:r>
        <w:rPr/>
        <w:t xml:space="preserve">Опрос респондентов, ответивших «5 курс» на вопрос: «Укажите ваш курс», – показывает наибольший уровень удовлетворённости по вопросу «Оцените организацию и проведение культурно-массовых мероприятий в вузе», а наименьший уровень – по вопросу «Оцените организацию научно-исследовательской работы (СНО, олимпиады, конкурсы)».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3.3 Уровень удовлетворённости респондентов по блоку вопросов «Удовлетворённость социально-бытовой инфраструктурой вуза»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9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3.3.1 - Распределение показателей уровня удовлетворённости всех респондентов по блоку вопросов «Удовлетворённость социально-бытовой инфраструктурой вуза»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равен 7.54.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качество медицинского обслуживания (работу медпункта)», «Оцените условия проживания в общежитии», «Оцените организацию питания в вузе (стоимость, ассортимент, качество приготовления блюд, быстрота обслуживания)», «Оцените наличие и доступность санитарно-гигиенических помещений, их санитарное состояние», «Оцените наличие и качество зон отдыха (ожидания), оборудованных соответствующей мебелью».</w:t>
      </w:r>
    </w:p>
    <w:p>
      <w:pPr/>
      <w:r>
        <w:rPr/>
        <w:t xml:space="preserve">Высокий уровень удовлетворённости отмечен по вопросам: «Оцените доброжелательность и вежливость работников, не участвующих в учебном процессе», «Оцените санитарно-гигиеническое состояние пунктов общественного питания», «Оцените транспортную доступность вуза»,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30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3.3.2 - Распределение показателей уровня удовлетворённости по блоку вопросов «Удовлетворённость социально-бытовой инфраструктурой вуза»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«1 курс» на вопрос: «Укажите ваш курс», – показывает наибольший уровень удовлетворённости по вопросу «Оцените санитарно-гигиеническое состояние пунктов общественного питания», а наименьший уровень – по вопросу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Опрос респондентов, ответивших «2 курс» на вопрос: «Укажите ваш курс», – показывает наибольший уровень удовлетворённости по вопросу «Оцените доброжелательность и вежливость работников, не участвующих в учебном процессе», а наименьший уровень – по вопросу «Оцените наличие и качество зон отдыха (ожидания), оборудованных соответствующей мебелью».</w:t>
      </w:r>
    </w:p>
    <w:p>
      <w:pPr/>
      <w:r>
        <w:rPr/>
        <w:t xml:space="preserve">Опрос респондентов, ответивших «3 курс» на вопрос: «Укажите ваш курс», – показывает наибольший уровень удовлетворённости по вопросу «Оцените транспортную доступность вуза», а наименьший уровень – по вопросу «Оцените наличие и качество зон отдыха (ожидания), оборудованных соответствующей мебелью».</w:t>
      </w:r>
    </w:p>
    <w:p>
      <w:pPr/>
      <w:r>
        <w:rPr/>
        <w:t xml:space="preserve">Опрос респондентов, ответивших «4 курс» на вопрос: «Укажите ваш курс», – показывает наибольший уровень удовлетворённости по вопросу «Оцените доброжелательность и вежливость работников, не участвующих в учебном процессе», а наименьший уровень – по вопросу «Оцените организацию питания в вузе (стоимость, ассортимент, качество приготовления блюд, быстрота обслуживания)».</w:t>
      </w:r>
    </w:p>
    <w:p>
      <w:pPr/>
      <w:r>
        <w:rPr/>
        <w:t xml:space="preserve">Опрос респондентов, ответивших «5 курс» на вопрос: «Укажите ваш курс», – показывает наибольший уровень удовлетворённости по вопросу «Оцените транспортную доступность вуза», а наименьший уровень – по вопросу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93" w:name="__DdeLink__8277_2310833969_Copy_1_Copy_f"/>
      <w:r>
        <w:rPr>
          <w:rFonts w:ascii="Times New Roman" w:hAnsi="Times New Roman"/>
          <w:lang w:val="en-US"/>
        </w:rPr>
        <w:t xml:space="preserve">4. Выводы и рекомендации</w:t>
      </w:r>
      <w:bookmarkEnd w:id="193"/>
      <w:bookmarkEnd w:id="199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2mm;height:80.941176470588mm" stroked="f" filled="f">
            <v:imagedata r:id="rId31" o:title=""/>
          </v:shape>
        </w:pict>
        <w:t xml:space="preserve"/>
      </w:r>
      <w:bookmarkEnd w:id="205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4.1 - Средняя оценка удовлетворённости (по всем тематическим блокам показателей)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учебного процесса» равна 7.85, что является показателем высокого уровня удовлетворённости (75-100%).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внеучебной деятельности» равна 8.35, что является показателем высокого уровня удовлетворённости (75-100%).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социально-бытовой инфраструктурой вуза» равна 7.54, что является показателем высокого уровня удовлетворённости (75-100%).</w:t>
      </w:r>
    </w:p>
    <w:p>
      <w:pPr/>
      <w:r>
        <w:rPr/>
        <w:t xml:space="preserve">По результатам исследования можно констатировать, что общий индекс удовлетворённости респондентов равен </w:t>
      </w:r>
      <w:r>
        <w:rPr>
          <w:b w:val="1"/>
          <w:bCs w:val="1"/>
        </w:rPr>
        <w:t xml:space="preserve">7.91 (75-100%) </w:t>
      </w:r>
      <w:r>
        <w:rPr/>
        <w:t xml:space="preserve">(см. Рисунок 4.1), что является показателем высокого уровня удовлетворённости.</w:t>
      </w:r>
    </w:p>
    <w:p>
      <w:pPr/>
      <w:r>
        <w:rPr/>
        <w:t xml:space="preserve">В целом, по результатам анкетирования наблюдается тенденция общей высокой удовлетворённости по исследуемым тематикам. Даётся высокая суммарная оценка по выделенным группам вопросов анкетирования.</w:t>
      </w:r>
    </w:p>
    <w:p>
      <w:pPr/>
      <w:r>
        <w:rPr/>
        <w:t xml:space="preserve">В качестве рекомендации по сохранению высокого уровня удовлетворённости можно отметить необходимость регулярного проведения анкетирования респондентов, что позволит минимизировать риски и будет способствовать принятию эффективных управленческих решений.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21" w:name="__DdeLink__8277_2310833969_Copy_1_Copy_g"/>
      <w:r>
        <w:rPr>
          <w:rFonts w:ascii="Times New Roman" w:hAnsi="Times New Roman"/>
          <w:lang w:val="en-US"/>
        </w:rPr>
        <w:t xml:space="preserve">5. Перечень показателей для оценки уровня удовлетворённости респондентов</w:t>
      </w:r>
      <w:bookmarkEnd w:id="221"/>
      <w:bookmarkEnd w:id="226"/>
    </w:p>
    <w:p>
      <w:pPr>
        <w:ind w:left="190" w:right="0" w:firstLine="566.92913385826762" w:hanging="0"/>
      </w:pPr>
      <w:r>
        <w:rPr>
          <w:b w:val="1"/>
          <w:bCs w:val="1"/>
        </w:rPr>
        <w:t xml:space="preserve">1. Удовлетворённость организацией учебного процесса</w:t>
      </w:r>
    </w:p>
    <w:p>
      <w:pPr/>
      <w:r>
        <w:rPr/>
        <w:t xml:space="preserve">1.1. Оцените профессиональную компетентность преподавателей</w:t>
      </w:r>
    </w:p>
    <w:p>
      <w:pPr/>
      <w:r>
        <w:rPr/>
        <w:t xml:space="preserve">1.2. Оцените качество проведения лекционных и практических занятий</w:t>
      </w:r>
    </w:p>
    <w:p>
      <w:pPr/>
      <w:r>
        <w:rPr/>
        <w:t xml:space="preserve">1.3. Оцените расписание занятий</w:t>
      </w:r>
    </w:p>
    <w:p>
      <w:pPr/>
      <w:r>
        <w:rPr/>
        <w:t xml:space="preserve">1.4. Оцените применение современных образовательных технологий в преподавании</w:t>
      </w:r>
    </w:p>
    <w:p>
      <w:pPr/>
      <w:r>
        <w:rPr/>
        <w:t xml:space="preserve">1.5. Оцените организацию и проведение практик</w:t>
      </w:r>
    </w:p>
    <w:p>
      <w:pPr/>
      <w:r>
        <w:rPr/>
        <w:t xml:space="preserve">1.6. Оцените состояние аудиторного фонда (аудиторий, лабораторий и т.п.) для занятий</w:t>
      </w:r>
    </w:p>
    <w:p>
      <w:pPr/>
      <w:r>
        <w:rPr/>
        <w:t xml:space="preserve">1.7. Оцените обеспечение дисциплин учебным и лабораторным оборудованием (муляжи, фантомы, тренажёры и т.п.)</w:t>
      </w:r>
    </w:p>
    <w:p>
      <w:pPr/>
      <w:r>
        <w:rPr/>
        <w:t xml:space="preserve">1.8. Оцените доступность современных информационных технологий (возможность работать на компьютере, использовать ресурсы Интернет, Wi-Fi)</w:t>
      </w:r>
    </w:p>
    <w:p>
      <w:pPr/>
      <w:r>
        <w:rPr/>
        <w:t xml:space="preserve">1.9. Оцените доступность учебной и методической литературы в библиотеке и в электронной образовательной среде (например, на платформе Moodle)</w:t>
      </w:r>
    </w:p>
    <w:p>
      <w:pPr/>
      <w:r>
        <w:rPr/>
        <w:t xml:space="preserve">1.10. Оцените доступность обучения по программам дополнительного образования, которые соответствуют существующим потребностям студентов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2. Удовлетворённость организацией внеучебной деятельности</w:t>
      </w:r>
    </w:p>
    <w:p>
      <w:pPr/>
      <w:r>
        <w:rPr/>
        <w:t xml:space="preserve">2.1. Оцените организацию научно-исследовательской работы (СНО, олимпиады, конкурсы)</w:t>
      </w:r>
    </w:p>
    <w:p>
      <w:pPr/>
      <w:r>
        <w:rPr/>
        <w:t xml:space="preserve">2.2. Оцените систему стимулирования за участие в научной, творческой, спортивной деятельности (грамоты, премии, именные стипендии, звания и т.д.)</w:t>
      </w:r>
    </w:p>
    <w:p>
      <w:pPr/>
      <w:r>
        <w:rPr/>
        <w:t xml:space="preserve">2.3. Оцените организацию социально-психологической помощи (адаптация первокурсников, проблемы молодой семьи, назначение социальной стипендии и др.)</w:t>
      </w:r>
    </w:p>
    <w:p>
      <w:pPr/>
      <w:r>
        <w:rPr/>
        <w:t xml:space="preserve">2.4. Оцените организацию спортивно-оздоровительной работы, пропаганды и внедрения физической культуры и здорового образа жизни</w:t>
      </w:r>
    </w:p>
    <w:p>
      <w:pPr/>
      <w:r>
        <w:rPr/>
        <w:t xml:space="preserve">2.5. Оцените работу органов студенческого самоуправления (профком, старостат, студотряды и т.п.)</w:t>
      </w:r>
    </w:p>
    <w:p>
      <w:pPr/>
      <w:r>
        <w:rPr/>
        <w:t xml:space="preserve">2.6. Оцените работу куратора студенческой группы</w:t>
      </w:r>
    </w:p>
    <w:p>
      <w:pPr/>
      <w:r>
        <w:rPr/>
        <w:t xml:space="preserve">2.7. Оцените организацию внеаудиторной самостоятельной работы студентов</w:t>
      </w:r>
    </w:p>
    <w:p>
      <w:pPr/>
      <w:r>
        <w:rPr/>
        <w:t xml:space="preserve">2.8. Оцените организацию помощи в поиске работы и трудоустройстве выпускников</w:t>
      </w:r>
    </w:p>
    <w:p>
      <w:pPr/>
      <w:r>
        <w:rPr/>
        <w:t xml:space="preserve">2.9. Оцените организацию и проведение культурно-массовых мероприятий в вузе</w:t>
      </w:r>
    </w:p>
    <w:p>
      <w:pPr/>
      <w:r>
        <w:rPr/>
        <w:t xml:space="preserve">2.10. Оцените возможность влиять на организацию и планирование внеучебной и воспитательной работы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3. Удовлетворённость социально-бытовой инфраструктурой вуза</w:t>
      </w:r>
    </w:p>
    <w:p>
      <w:pPr/>
      <w:r>
        <w:rPr/>
        <w:t xml:space="preserve">3.1. Оцените санитарно-гигиеническое состояние пунктов общественного питания</w:t>
      </w:r>
    </w:p>
    <w:p>
      <w:pPr/>
      <w:r>
        <w:rPr/>
        <w:t xml:space="preserve">3.2. Оцените организацию питания в вузе (стоимость, ассортимент, качество приготовления блюд, быстрота обслуживания)</w:t>
      </w:r>
    </w:p>
    <w:p>
      <w:pPr/>
      <w:r>
        <w:rPr/>
        <w:t xml:space="preserve">3.3. Оцените качество медицинского обслуживания (работу медпункта)</w:t>
      </w:r>
    </w:p>
    <w:p>
      <w:pPr/>
      <w:r>
        <w:rPr/>
        <w:t xml:space="preserve">3.4. Оцените условия проживания в общежитии</w:t>
      </w:r>
    </w:p>
    <w:p>
      <w:pPr/>
      <w:r>
        <w:rPr/>
        <w:t xml:space="preserve">3.5. Оцените наличие и качество зон отдыха (ожидания), оборудованных соответствующей мебелью</w:t>
      </w:r>
    </w:p>
    <w:p>
      <w:pPr/>
      <w:r>
        <w:rPr/>
        <w:t xml:space="preserve">3.6. Оцените наличие и доступность санитарно-гигиенических помещений, их санитарное состояние</w:t>
      </w:r>
    </w:p>
    <w:p>
      <w:pPr/>
      <w:r>
        <w:rPr/>
        <w:t xml:space="preserve">3.7. Оцените состояние и количество спортивных и тренажёрных залов, актового зала, репетиционных помещений, помещений для клубов, студий, кружков и т.п.</w:t>
      </w:r>
    </w:p>
    <w:p>
      <w:pPr/>
      <w:r>
        <w:rPr/>
        <w:t xml:space="preserve">3.8. 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</w:t>
      </w:r>
    </w:p>
    <w:p>
      <w:pPr/>
      <w:r>
        <w:rPr/>
        <w:t xml:space="preserve">3.9. Оцените доброжелательность и вежливость работников, не участвующих в учебном процессе</w:t>
      </w:r>
    </w:p>
    <w:p>
      <w:pPr/>
      <w:r>
        <w:rPr/>
        <w:t xml:space="preserve">3.10. Оцените транспортную доступность вуза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33" w:name="__DdeLink__8277_2310833969_Copy_1_Copy_e"/>
      <w:r>
        <w:rPr>
          <w:rFonts w:ascii="Times New Roman" w:hAnsi="Times New Roman"/>
          <w:lang w:val="en-US"/>
        </w:rPr>
        <w:t xml:space="preserve">6. Статистика ответов на вопросы закрытого типа</w:t>
      </w:r>
      <w:bookmarkEnd w:id="233"/>
      <w:bookmarkEnd w:id="235"/>
      <w:bookmarkEnd w:id="236"/>
      <w:bookmarkEnd w:id="239"/>
    </w:p>
    <w:p>
      <w:pPr>
        <w:jc w:val="left"/>
        <w:ind w:left="-50" w:right="0" w:firstLine="0" w:hanging="0"/>
      </w:pPr>
      <w:r>
        <w:rPr/>
        <w:t xml:space="preserve">Таблица 6.1 - Вопрос, классифицирующий респондентов «Укажите ваш курс»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6.1 Блок вопросов «Удовлетворённость организацией учебного процесса»</w:t>
      </w:r>
    </w:p>
    <w:p>
      <w:pPr>
        <w:jc w:val="left"/>
        <w:ind w:left="-50" w:right="0" w:firstLine="0" w:hanging="0"/>
      </w:pPr>
      <w:r>
        <w:rPr/>
        <w:t xml:space="preserve">Таблица 6.2 - Вопрос «Оцените профессиональную компетентность преподавателей»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50.67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6.3 - Вопрос «Оцените качество проведения лекционных и практических занятий»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46.67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6.4 - Вопрос «Оцените расписание занятий»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26.67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6.5 - Вопрос «Оцените применение современных образовательных технологий в преподавании»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6.6 - Вопрос «Оцените организацию и проведение практик»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54.67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54.67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6.7 - Вопрос «Оцените состояние аудиторного фонда (аудиторий, лабораторий и т.п.) для занятий»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6.8 - Вопрос «Оцените обеспечение дисциплин учебным и лабораторным оборудованием (муляжи, фантомы, тренажёры и т.п.)»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6.9 - Вопрос «Оцените доступность современных информационных технологий (возможность работать на компьютере, использовать ресурсы Интернет, Wi-Fi)»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26.67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6.10 - Вопрос «Оцените доступность учебной и методической литературы в библиотеке и в электронной образовательной среде (например, на платформе Moodle)»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42.67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6.11 - Вопрос «Оцените доступность обучения по программам дополнительного образования, которые соответствуют существующим потребностям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6.2 Блок вопросов «Удовлетворённость организацией внеучебной деятельности»</w:t>
      </w:r>
    </w:p>
    <w:p>
      <w:pPr>
        <w:jc w:val="left"/>
        <w:ind w:left="-50" w:right="0" w:firstLine="0" w:hanging="0"/>
      </w:pPr>
      <w:r>
        <w:rPr/>
        <w:t xml:space="preserve">Таблица 6.12 - Вопрос «Оцените организацию научно-исследовательской работы (СНО, олимпиады, конкурсы)»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42.67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6.13 - Вопрос «Оцените систему стимулирования за участие в научной, творческой, спортивной деятельности (грамоты, премии, именные стипендии, звания и т.д.)»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42.67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6.14 - Вопрос «Оцените организацию социально-психологической помощи (адаптация первокурсников, проблемы молодой семьи, назначение социальной стипендии и др.)»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46.67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6.15 - Вопрос «Оцените организацию спортивно-оздоровительной работы, пропаганды и внедрения физической культуры и здорового образа жизни»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6.16 - Вопрос «Оцените работу органов студенческого самоуправления (профком, старостат, студотряды и т.п.)»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6.17 - Вопрос «Оцените работу куратора студенческой группы»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58.67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58.67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6.18 - Вопрос «Оцените организацию внеаудиторной самостоятельной работы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38.67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6.19 - Вопрос «Оцените организацию помощи в поиске работы и трудоустройстве 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37.33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37.33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6.20 - Вопрос «Оцените организацию и проведение культурно-массовых мероприятий в вузе»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6.21 - Вопрос «Оцените возможность влиять на организацию и планирование внеучебной и воспитательной работы»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6.3 Блок вопросов «Удовлетворённость социально-бытовой инфраструктурой вуза»</w:t>
      </w:r>
    </w:p>
    <w:p>
      <w:pPr>
        <w:jc w:val="left"/>
        <w:ind w:left="-50" w:right="0" w:firstLine="0" w:hanging="0"/>
      </w:pPr>
      <w:r>
        <w:rPr/>
        <w:t xml:space="preserve">Таблица 6.22 - Вопрос «Оцените санитарно-гигиеническое состояние пунктов общественного питания»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6.23 - Вопрос «Оцените организацию питания в вузе (стоимость, ассортимент, качество приготовления блюд, быстрота обслуживания)»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6.24 - Вопрос «Оцените качество медицинского обслуживания (работу медпункта)»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6.25 - Вопрос «Оцените условия проживания в общежитии»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18.84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18.84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26.09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6.26 - Вопрос «Оцените наличие и качество зон отдыха (ожидания), оборудованных соответствующей мебелью»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6.27 - Вопрос «Оцените наличие и доступность санитарно-гигиенических помещений, их санитарное состояние»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6.28 - Вопрос «Оцените состояние и количество спортивных и тренажёрных залов, актового зала, репетиционных помещений, помещений для клубов, студий, кружков и т.п.»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6.29 - Вопрос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6.30 - Вопрос «Оцените доброжелательность и вежливость работников, не участвующих в учебном процессе»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6.31 - Вопрос «Оцените транспортную доступность вуза»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42.67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sectPr>
      <w:footerReference w:type="even" r:id="rId2"/>
      <w:footerReference w:type="default" r:id="rId3"/>
      <w:footerReference w:type="first" r:id="rId4"/>
      <w:type w:val="nextPage"/>
      <w:pgSz w:w="11906" w:h="16838"/>
      <w:pgMar w:left="1134" w:right="1134" w:gutter="0" w:header="0" w:top="1134" w:footer="0" w:bottom="1134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swiss"/>
    <w:pitch w:val="variable"/>
  </w:font>
  <w:font w:name="Liberation Sans">
    <w:altName w:val="Arial"/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>
        <w:color w:val="000000"/>
      </w:rPr>
    </w:pPr>
    <w:r>
      <w:rPr>
        <w:color w:val="000000"/>
      </w:rPr>
      <mc:AlternateContent>
        <mc:Choice Requires="wps">
          <w:drawing>
            <wp:anchor behindDoc="1" distT="0" distB="0" distL="0" distR="0" simplePos="0" locked="0" layoutInCell="0" allowOverlap="1" relativeHeight="12">
              <wp:simplePos x="0" y="0"/>
              <wp:positionH relativeFrom="margin">
                <wp:posOffset>3810</wp:posOffset>
              </wp:positionH>
              <wp:positionV relativeFrom="paragraph">
                <wp:posOffset>2540</wp:posOffset>
              </wp:positionV>
              <wp:extent cx="6134100" cy="758190"/>
              <wp:effectExtent l="0" t="0" r="0" b="0"/>
              <wp:wrapNone/>
              <wp:docPr id="1" name="Frame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34040" cy="7581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ooter"/>
                            <w:jc w:val="right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  <w:p>
                          <w:pPr>
                            <w:pStyle w:val="Footer"/>
                            <w:jc w:val="right"/>
                            <w:rPr/>
                          </w:pP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</w:rPr>
                            <w:t>0</w:t>
                          </w:r>
                          <w:r>
                            <w:rPr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1" path="m0,0l-2147483645,0l-2147483645,-2147483646l0,-2147483646xe" stroked="f" o:allowincell="f" style="position:absolute;margin-left:0.3pt;margin-top:0.2pt;width:482.95pt;height:59.65pt;mso-wrap-style:square;v-text-anchor:top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ooter"/>
                      <w:jc w:val="right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  <w:p>
                    <w:pPr>
                      <w:pStyle w:val="Footer"/>
                      <w:jc w:val="right"/>
                      <w:rPr/>
                    </w:pPr>
                    <w:r>
                      <w:rPr>
                        <w:color w:val="000000"/>
                      </w:rPr>
                      <w:fldChar w:fldCharType="begin"/>
                    </w:r>
                    <w:r>
                      <w:rPr>
                        <w:color w:val="000000"/>
                      </w:rPr>
                      <w:instrText xml:space="preserve"> PAGE </w:instrText>
                    </w:r>
                    <w:r>
                      <w:rPr>
                        <w:color w:val="000000"/>
                      </w:rPr>
                      <w:fldChar w:fldCharType="separate"/>
                    </w:r>
                    <w:r>
                      <w:rPr>
                        <w:color w:val="000000"/>
                      </w:rPr>
                      <w:t>0</w:t>
                    </w:r>
                    <w:r>
                      <w:rPr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  <w:p>
    <w:pPr>
      <w:pStyle w:val="Footer"/>
      <w:rPr/>
    </w:pPr>
    <w:r>
      <w:rPr/>
    </w:r>
  </w:p>
  <w:p>
    <w:pPr>
      <w:pStyle w:val="Foot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6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840230" cy="175260"/>
              <wp:effectExtent l="0" t="0" r="0" b="0"/>
              <wp:wrapNone/>
              <wp:docPr id="2" name="Frame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40320" cy="1753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rameContentsuser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2" path="m0,0l-2147483645,0l-2147483645,-2147483646l0,-2147483646xe" stroked="f" o:allowincell="f" style="position:absolute;margin-left:168.5pt;margin-top:0.05pt;width:144.85pt;height:13.75pt;mso-wrap-style:none;v-text-anchor:middle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rameContentsuser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isLgl/>
      <w:numFmt w:val="none"/>
      <w:suff w:val="nothing"/>
      <w:lvlText w:val="%1"/>
      <w:lvlJc w:val="left"/>
      <w:pPr>
        <w:tabs>
          <w:tab w:val="num" w:pos="0"/>
        </w:tabs>
        <w:ind w:left="0" w:hanging="0"/>
      </w:pPr>
      <w:rPr/>
    </w:lvl>
    <w:lvl w:ilvl="1">
      <w:start w:val="1"/>
      <w:isLgl/>
      <w:numFmt w:val="none"/>
      <w:suff w:val="nothing"/>
      <w:lvlText w:val="%2"/>
      <w:lvlJc w:val="left"/>
      <w:pPr>
        <w:tabs>
          <w:tab w:val="num" w:pos="0"/>
        </w:tabs>
        <w:ind w:left="0" w:hanging="0"/>
      </w:pPr>
      <w:rPr/>
    </w:lvl>
    <w:lvl w:ilvl="2">
      <w:start w:val="1"/>
      <w:isLgl/>
      <w:numFmt w:val="none"/>
      <w:suff w:val="nothing"/>
      <w:lvlText w:val="%3"/>
      <w:lvlJc w:val="left"/>
      <w:pPr>
        <w:tabs>
          <w:tab w:val="num" w:pos="0"/>
        </w:tabs>
        <w:ind w:left="0" w:hanging="0"/>
      </w:pPr>
      <w:rPr/>
    </w:lvl>
    <w:lvl w:ilvl="3">
      <w:start w:val="1"/>
      <w:isLgl/>
      <w:numFmt w:val="none"/>
      <w:suff w:val="nothing"/>
      <w:lvlText w:val="%4"/>
      <w:lvlJc w:val="left"/>
      <w:pPr>
        <w:tabs>
          <w:tab w:val="num" w:pos="0"/>
        </w:tabs>
        <w:ind w:left="0" w:hanging="0"/>
      </w:pPr>
      <w:rPr/>
    </w:lvl>
    <w:lvl w:ilvl="4">
      <w:start w:val="1"/>
      <w:isLgl/>
      <w:numFmt w:val="none"/>
      <w:suff w:val="nothing"/>
      <w:lvlText w:val="%5"/>
      <w:lvlJc w:val="left"/>
      <w:pPr>
        <w:tabs>
          <w:tab w:val="num" w:pos="0"/>
        </w:tabs>
        <w:ind w:left="0" w:hanging="0"/>
      </w:pPr>
      <w:rPr/>
    </w:lvl>
    <w:lvl w:ilvl="5">
      <w:start w:val="1"/>
      <w:isLgl/>
      <w:numFmt w:val="none"/>
      <w:suff w:val="nothing"/>
      <w:lvlText w:val="%6"/>
      <w:lvlJc w:val="left"/>
      <w:pPr>
        <w:tabs>
          <w:tab w:val="num" w:pos="0"/>
        </w:tabs>
        <w:ind w:left="0" w:hanging="0"/>
      </w:pPr>
      <w:rPr/>
    </w:lvl>
    <w:lvl w:ilvl="6">
      <w:start w:val="1"/>
      <w:isLgl/>
      <w:numFmt w:val="none"/>
      <w:suff w:val="nothing"/>
      <w:lvlText w:val="%7"/>
      <w:lvlJc w:val="left"/>
      <w:pPr>
        <w:tabs>
          <w:tab w:val="num" w:pos="0"/>
        </w:tabs>
        <w:ind w:left="0" w:hanging="0"/>
      </w:pPr>
      <w:rPr/>
    </w:lvl>
    <w:lvl w:ilvl="7">
      <w:start w:val="1"/>
      <w:isLgl/>
      <w:numFmt w:val="none"/>
      <w:suff w:val="nothing"/>
      <w:lvlText w:val="%8"/>
      <w:lvlJc w:val="left"/>
      <w:pPr>
        <w:tabs>
          <w:tab w:val="num" w:pos="0"/>
        </w:tabs>
        <w:ind w:left="0" w:hanging="0"/>
      </w:pPr>
      <w:rPr/>
    </w:lvl>
    <w:lvl w:ilvl="8">
      <w:start w:val="1"/>
      <w:isLgl/>
      <w:numFmt w:val="none"/>
      <w:suff w:val="nothing"/>
      <w:lvlText w:val="%9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10"/>
  <w:defaultTabStop w:val="709"/>
  <w:autoHyphenation w:val="true"/>
  <w:hyphenationZone w:val="360"/>
  <w:compat>
    <w:doNotExpandShiftReturn/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SimSun" w:cs="Times New Roman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false"/>
      <w:bidi w:val="0"/>
      <w:spacing w:lineRule="auto" w:line="360" w:before="0" w:after="0"/>
      <w:ind w:firstLine="709" w:left="57"/>
      <w:jc w:val="both"/>
    </w:pPr>
    <w:rPr>
      <w:rFonts w:ascii="Times New Roman" w:hAnsi="Times New Roman" w:eastAsia="Noto Serif CJK SC" w:cs="Lohit Devanagari"/>
      <w:color w:val="auto"/>
      <w:kern w:val="0"/>
      <w:sz w:val="24"/>
      <w:szCs w:val="24"/>
      <w:lang w:val="ru-RU" w:eastAsia="zh-CN" w:bidi="hi-IN"/>
    </w:rPr>
  </w:style>
  <w:style w:type="paragraph" w:styleId="Heading1">
    <w:name w:val="heading 1"/>
    <w:basedOn w:val="Normal"/>
    <w:next w:val="Normal"/>
    <w:link w:val="1"/>
    <w:qFormat/>
    <w:pPr>
      <w:keepNext w:val="true"/>
      <w:keepLines/>
      <w:spacing w:before="240" w:after="0"/>
      <w:outlineLvl w:val="0"/>
    </w:pPr>
    <w:rPr>
      <w:rFonts w:eastAsia="SimSun" w:cs="Mangal"/>
      <w:sz w:val="32"/>
      <w:szCs w:val="29"/>
    </w:rPr>
  </w:style>
  <w:style w:type="paragraph" w:styleId="Heading2">
    <w:name w:val="heading 2"/>
    <w:basedOn w:val="Normal"/>
    <w:next w:val="Normal"/>
    <w:link w:val="21"/>
    <w:qFormat/>
    <w:pPr>
      <w:keepNext w:val="true"/>
      <w:keepLines/>
      <w:spacing w:before="40" w:after="0"/>
      <w:outlineLvl w:val="1"/>
    </w:pPr>
    <w:rPr>
      <w:rFonts w:eastAsia="SimSun" w:cs="Mangal"/>
      <w:sz w:val="26"/>
      <w:szCs w:val="23"/>
    </w:rPr>
  </w:style>
  <w:style w:type="paragraph" w:styleId="Heading3">
    <w:name w:val="heading 3"/>
    <w:basedOn w:val="Heading"/>
    <w:next w:val="BodyText"/>
    <w:link w:val="31"/>
    <w:qFormat/>
    <w:pPr>
      <w:numPr>
        <w:ilvl w:val="2"/>
        <w:numId w:val="1"/>
      </w:numPr>
      <w:spacing w:before="140" w:after="120"/>
      <w:outlineLvl w:val="2"/>
    </w:pPr>
    <w:rPr>
      <w:b/>
      <w:bCs/>
    </w:rPr>
  </w:style>
  <w:style w:type="paragraph" w:styleId="Heading4">
    <w:name w:val="heading 4"/>
    <w:basedOn w:val="Normal"/>
    <w:next w:val="Normal"/>
    <w:link w:val="4"/>
    <w:uiPriority w:val="9"/>
    <w:unhideWhenUsed/>
    <w:qFormat/>
    <w:pPr>
      <w:keepNext w:val="true"/>
      <w:keepLines/>
      <w:spacing w:before="80" w:after="40"/>
      <w:outlineLvl w:val="3"/>
    </w:pPr>
    <w:rPr>
      <w:rFonts w:ascii="Arial" w:hAnsi="Arial" w:eastAsia="Arial" w:cs="Arial"/>
      <w:i/>
      <w:iCs/>
      <w:color w:themeColor="accent1" w:themeShade="bf" w:val="2E74B5"/>
    </w:rPr>
  </w:style>
  <w:style w:type="paragraph" w:styleId="Heading5">
    <w:name w:val="heading 5"/>
    <w:basedOn w:val="Normal"/>
    <w:next w:val="Normal"/>
    <w:link w:val="5"/>
    <w:uiPriority w:val="9"/>
    <w:unhideWhenUsed/>
    <w:qFormat/>
    <w:pPr>
      <w:keepNext w:val="true"/>
      <w:keepLines/>
      <w:spacing w:before="80" w:after="40"/>
      <w:outlineLvl w:val="4"/>
    </w:pPr>
    <w:rPr>
      <w:rFonts w:ascii="Arial" w:hAnsi="Arial" w:eastAsia="Arial" w:cs="Arial"/>
      <w:color w:themeColor="accent1" w:themeShade="bf" w:val="2E74B5"/>
    </w:rPr>
  </w:style>
  <w:style w:type="paragraph" w:styleId="Heading6">
    <w:name w:val="heading 6"/>
    <w:basedOn w:val="Normal"/>
    <w:next w:val="Normal"/>
    <w:link w:val="6"/>
    <w:uiPriority w:val="9"/>
    <w:unhideWhenUsed/>
    <w:qFormat/>
    <w:pPr>
      <w:keepNext w:val="true"/>
      <w:keepLines/>
      <w:spacing w:before="40" w:after="0"/>
      <w:outlineLvl w:val="5"/>
    </w:pPr>
    <w:rPr>
      <w:rFonts w:ascii="Arial" w:hAnsi="Arial" w:eastAsia="Arial" w:cs="Arial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7"/>
    <w:uiPriority w:val="9"/>
    <w:unhideWhenUsed/>
    <w:qFormat/>
    <w:pPr>
      <w:keepNext w:val="true"/>
      <w:keepLines/>
      <w:spacing w:before="40" w:after="0"/>
      <w:outlineLvl w:val="6"/>
    </w:pPr>
    <w:rPr>
      <w:rFonts w:ascii="Arial" w:hAnsi="Arial" w:eastAsia="Arial" w:cs="Arial"/>
      <w:color w:themeColor="text1" w:themeTint="a6" w:val="595959"/>
    </w:rPr>
  </w:style>
  <w:style w:type="paragraph" w:styleId="Heading8">
    <w:name w:val="heading 8"/>
    <w:basedOn w:val="Normal"/>
    <w:next w:val="Normal"/>
    <w:link w:val="8"/>
    <w:uiPriority w:val="9"/>
    <w:unhideWhenUsed/>
    <w:qFormat/>
    <w:pPr>
      <w:keepNext w:val="true"/>
      <w:keepLines/>
      <w:outlineLvl w:val="7"/>
    </w:pPr>
    <w:rPr>
      <w:rFonts w:ascii="Arial" w:hAnsi="Arial" w:eastAsia="Arial" w:cs="Arial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9"/>
    <w:uiPriority w:val="9"/>
    <w:unhideWhenUsed/>
    <w:qFormat/>
    <w:pPr>
      <w:keepNext w:val="true"/>
      <w:keepLines/>
      <w:outlineLvl w:val="8"/>
    </w:pPr>
    <w:rPr>
      <w:rFonts w:ascii="Arial" w:hAnsi="Arial" w:eastAsia="Arial" w:cs="Arial"/>
      <w:i/>
      <w:iCs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40"/>
      <w:szCs w:val="40"/>
    </w:rPr>
  </w:style>
  <w:style w:type="character" w:styleId="Heading2Char" w:customStyle="1">
    <w:name w:val="Heading 2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32"/>
      <w:szCs w:val="32"/>
    </w:rPr>
  </w:style>
  <w:style w:type="character" w:styleId="31" w:customStyle="1">
    <w:name w:val="Заголовок 3 Знак1"/>
    <w:basedOn w:val="DefaultParagraphFont"/>
    <w:link w:val="Heading3"/>
    <w:uiPriority w:val="9"/>
    <w:qFormat/>
    <w:rPr>
      <w:rFonts w:ascii="Arial" w:hAnsi="Arial" w:eastAsia="Arial" w:cs="Arial"/>
      <w:color w:themeColor="accent1" w:themeShade="bf" w:val="2E74B5"/>
      <w:sz w:val="28"/>
      <w:szCs w:val="28"/>
    </w:rPr>
  </w:style>
  <w:style w:type="character" w:styleId="4" w:customStyle="1">
    <w:name w:val="Заголовок 4 Знак"/>
    <w:basedOn w:val="DefaultParagraphFont"/>
    <w:link w:val="Heading4"/>
    <w:uiPriority w:val="9"/>
    <w:qFormat/>
    <w:rPr>
      <w:rFonts w:ascii="Arial" w:hAnsi="Arial" w:eastAsia="Arial" w:cs="Arial"/>
      <w:i/>
      <w:iCs/>
      <w:color w:themeColor="accent1" w:themeShade="bf" w:val="2E74B5"/>
    </w:rPr>
  </w:style>
  <w:style w:type="character" w:styleId="5" w:customStyle="1">
    <w:name w:val="Заголовок 5 Знак"/>
    <w:basedOn w:val="DefaultParagraphFont"/>
    <w:link w:val="Heading5"/>
    <w:uiPriority w:val="9"/>
    <w:qFormat/>
    <w:rPr>
      <w:rFonts w:ascii="Arial" w:hAnsi="Arial" w:eastAsia="Arial" w:cs="Arial"/>
      <w:color w:themeColor="accent1" w:themeShade="bf" w:val="2E74B5"/>
    </w:rPr>
  </w:style>
  <w:style w:type="character" w:styleId="6" w:customStyle="1">
    <w:name w:val="Заголовок 6 Знак"/>
    <w:basedOn w:val="DefaultParagraphFont"/>
    <w:link w:val="Heading6"/>
    <w:uiPriority w:val="9"/>
    <w:qFormat/>
    <w:rPr>
      <w:rFonts w:ascii="Arial" w:hAnsi="Arial" w:eastAsia="Arial" w:cs="Arial"/>
      <w:i/>
      <w:iCs/>
      <w:color w:themeColor="text1" w:themeTint="a6" w:val="595959"/>
    </w:rPr>
  </w:style>
  <w:style w:type="character" w:styleId="7" w:customStyle="1">
    <w:name w:val="Заголовок 7 Знак"/>
    <w:basedOn w:val="DefaultParagraphFont"/>
    <w:link w:val="Heading7"/>
    <w:uiPriority w:val="9"/>
    <w:qFormat/>
    <w:rPr>
      <w:rFonts w:ascii="Arial" w:hAnsi="Arial" w:eastAsia="Arial" w:cs="Arial"/>
      <w:color w:themeColor="text1" w:themeTint="a6" w:val="595959"/>
    </w:rPr>
  </w:style>
  <w:style w:type="character" w:styleId="8" w:customStyle="1">
    <w:name w:val="Заголовок 8 Знак"/>
    <w:basedOn w:val="DefaultParagraphFont"/>
    <w:link w:val="Heading8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9" w:customStyle="1">
    <w:name w:val="Заголовок 9 Знак"/>
    <w:basedOn w:val="DefaultParagraphFont"/>
    <w:link w:val="Heading9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Style5" w:customStyle="1">
    <w:name w:val="Заголовок Знак"/>
    <w:basedOn w:val="DefaultParagraphFont"/>
    <w:link w:val="Title"/>
    <w:uiPriority w:val="10"/>
    <w:qFormat/>
    <w:rPr>
      <w:rFonts w:ascii="Arial" w:hAnsi="Arial" w:eastAsia="Arial" w:cs="Arial"/>
      <w:spacing w:val="-10"/>
      <w:sz w:val="56"/>
      <w:szCs w:val="56"/>
    </w:rPr>
  </w:style>
  <w:style w:type="character" w:styleId="Style6" w:customStyle="1">
    <w:name w:val="Подзаголовок Знак"/>
    <w:basedOn w:val="DefaultParagraphFont"/>
    <w:link w:val="Subtitle"/>
    <w:uiPriority w:val="11"/>
    <w:qFormat/>
    <w:rPr>
      <w:color w:themeColor="text1" w:themeTint="a6" w:val="595959"/>
      <w:spacing w:val="15"/>
      <w:sz w:val="28"/>
      <w:szCs w:val="28"/>
    </w:rPr>
  </w:style>
  <w:style w:type="character" w:styleId="2" w:customStyle="1">
    <w:name w:val="Цитата 2 Знак"/>
    <w:basedOn w:val="DefaultParagraphFont"/>
    <w:link w:val="Quote"/>
    <w:uiPriority w:val="29"/>
    <w:qFormat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Pr>
      <w:i/>
      <w:iCs/>
      <w:color w:themeColor="accent1" w:themeShade="bf" w:val="2E74B5"/>
    </w:rPr>
  </w:style>
  <w:style w:type="character" w:styleId="Style7" w:customStyle="1">
    <w:name w:val="Выделенная цитата Знак"/>
    <w:basedOn w:val="DefaultParagraphFont"/>
    <w:link w:val="IntenseQuote"/>
    <w:uiPriority w:val="30"/>
    <w:qFormat/>
    <w:rPr>
      <w:i/>
      <w:iCs/>
      <w:color w:themeColor="accent1" w:themeShade="bf" w:val="2E74B5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themeColor="accent1" w:themeShade="bf" w:val="2E74B5"/>
      <w:spacing w:val="5"/>
    </w:rPr>
  </w:style>
  <w:style w:type="character" w:styleId="SubtleEmphasis">
    <w:name w:val="Subtle Emphasis"/>
    <w:basedOn w:val="DefaultParagraphFont"/>
    <w:uiPriority w:val="19"/>
    <w:qFormat/>
    <w:rPr>
      <w:i/>
      <w:iCs/>
      <w:color w:themeColor="text1" w:themeTint="bf" w:val="404040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SubtleReference">
    <w:name w:val="Subtle Reference"/>
    <w:basedOn w:val="DefaultParagraphFont"/>
    <w:uiPriority w:val="31"/>
    <w:qFormat/>
    <w:rPr>
      <w:smallCaps/>
      <w:color w:themeColor="text1" w:themeTint="a5" w:val="5A5A5A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Style8" w:customStyle="1">
    <w:name w:val="Верхний колонтитул Знак"/>
    <w:basedOn w:val="DefaultParagraphFont"/>
    <w:link w:val="Header"/>
    <w:uiPriority w:val="99"/>
    <w:qFormat/>
    <w:rPr/>
  </w:style>
  <w:style w:type="character" w:styleId="Style9" w:customStyle="1">
    <w:name w:val="Нижний колонтитул Знак"/>
    <w:basedOn w:val="DefaultParagraphFont"/>
    <w:link w:val="Footer"/>
    <w:uiPriority w:val="99"/>
    <w:qFormat/>
    <w:rPr/>
  </w:style>
  <w:style w:type="character" w:styleId="Style10" w:customStyle="1">
    <w:name w:val="Текст сноски Знак"/>
    <w:basedOn w:val="DefaultParagraphFont"/>
    <w:link w:val="FootnoteText"/>
    <w:uiPriority w:val="99"/>
    <w:semiHidden/>
    <w:qFormat/>
    <w:rPr>
      <w:sz w:val="20"/>
      <w:szCs w:val="20"/>
    </w:rPr>
  </w:style>
  <w:style w:type="character" w:styleId="FootnoteCharactersuser" w:customStyle="1">
    <w:name w:val="Footnote Characters (user)"/>
    <w:uiPriority w:val="99"/>
    <w:semiHidden/>
    <w:unhideWhenUsed/>
    <w:qFormat/>
    <w:rPr>
      <w:vertAlign w:val="superscript"/>
    </w:rPr>
  </w:style>
  <w:style w:type="character" w:styleId="FootnoteCharacters1">
    <w:name w:val="Footnote Characters1"/>
    <w:qFormat/>
    <w:rPr>
      <w:vertAlign w:val="superscript"/>
    </w:rPr>
  </w:style>
  <w:style w:type="character" w:styleId="FootnoteCharacters2">
    <w:name w:val="Footnote Characters2"/>
    <w:qFormat/>
    <w:rPr>
      <w:vertAlign w:val="superscript"/>
    </w:rPr>
  </w:style>
  <w:style w:type="character" w:styleId="FootnoteCharacters3">
    <w:name w:val="Footnote Characters3"/>
    <w:qFormat/>
    <w:rPr>
      <w:vertAlign w:val="superscript"/>
    </w:rPr>
  </w:style>
  <w:style w:type="character" w:styleId="FootnoteCharacters4">
    <w:name w:val="Footnote Characters4"/>
    <w:qFormat/>
    <w:rPr>
      <w:vertAlign w:val="superscript"/>
    </w:rPr>
  </w:style>
  <w:style w:type="character" w:styleId="FootnoteCharacters5">
    <w:name w:val="Footnote Characters5"/>
    <w:qFormat/>
    <w:rPr>
      <w:vertAlign w:val="superscript"/>
    </w:rPr>
  </w:style>
  <w:style w:type="character" w:styleId="FootnoteCharacters6">
    <w:name w:val="Footnote Characters6"/>
    <w:qFormat/>
    <w:rPr>
      <w:vertAlign w:val="superscript"/>
    </w:rPr>
  </w:style>
  <w:style w:type="character" w:styleId="FootnoteCharacters7">
    <w:name w:val="Footnote Characters7"/>
    <w:qFormat/>
    <w:rPr>
      <w:vertAlign w:val="superscript"/>
    </w:rPr>
  </w:style>
  <w:style w:type="character" w:styleId="FootnoteCharacters8">
    <w:name w:val="Footnote Characters8"/>
    <w:qFormat/>
    <w:rPr>
      <w:vertAlign w:val="superscript"/>
    </w:rPr>
  </w:style>
  <w:style w:type="character" w:styleId="FootnoteCharacters9">
    <w:name w:val="Footnote Characters9"/>
    <w:qFormat/>
    <w:rPr>
      <w:vertAlign w:val="superscript"/>
    </w:rPr>
  </w:style>
  <w:style w:type="character" w:styleId="FootnoteCharacters10">
    <w:name w:val="Footnote Characters10"/>
    <w:qFormat/>
    <w:rPr>
      <w:vertAlign w:val="superscript"/>
    </w:rPr>
  </w:style>
  <w:style w:type="character" w:styleId="FootnoteCharacters11">
    <w:name w:val="Footnote Characters11"/>
    <w:qFormat/>
    <w:rPr>
      <w:vertAlign w:val="superscript"/>
    </w:rPr>
  </w:style>
  <w:style w:type="character" w:styleId="FootnoteCharacters12">
    <w:name w:val="Footnote Characters12"/>
    <w:qFormat/>
    <w:rPr>
      <w:vertAlign w:val="superscript"/>
    </w:rPr>
  </w:style>
  <w:style w:type="character" w:styleId="FootnoteCharacters13">
    <w:name w:val="Footnote Characters13"/>
    <w:qFormat/>
    <w:rPr>
      <w:vertAlign w:val="superscript"/>
    </w:rPr>
  </w:style>
  <w:style w:type="character" w:styleId="FootnoteCharacters">
    <w:name w:val="Footnote Characters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1" w:customStyle="1">
    <w:name w:val="Текст концевой сноски Знак"/>
    <w:basedOn w:val="DefaultParagraphFont"/>
    <w:link w:val="EndnoteText"/>
    <w:uiPriority w:val="99"/>
    <w:semiHidden/>
    <w:qFormat/>
    <w:rPr>
      <w:sz w:val="20"/>
      <w:szCs w:val="20"/>
    </w:rPr>
  </w:style>
  <w:style w:type="character" w:styleId="EndnoteCharactersuser" w:customStyle="1">
    <w:name w:val="Endnote Characters (user)"/>
    <w:uiPriority w:val="99"/>
    <w:semiHidden/>
    <w:unhideWhenUsed/>
    <w:qFormat/>
    <w:rPr>
      <w:vertAlign w:val="superscript"/>
    </w:rPr>
  </w:style>
  <w:style w:type="character" w:styleId="EndnoteCharacters1">
    <w:name w:val="Endnote Characters1"/>
    <w:qFormat/>
    <w:rPr>
      <w:vertAlign w:val="superscript"/>
    </w:rPr>
  </w:style>
  <w:style w:type="character" w:styleId="EndnoteCharacters2">
    <w:name w:val="Endnote Characters2"/>
    <w:qFormat/>
    <w:rPr>
      <w:vertAlign w:val="superscript"/>
    </w:rPr>
  </w:style>
  <w:style w:type="character" w:styleId="EndnoteCharacters3">
    <w:name w:val="Endnote Characters3"/>
    <w:qFormat/>
    <w:rPr>
      <w:vertAlign w:val="superscript"/>
    </w:rPr>
  </w:style>
  <w:style w:type="character" w:styleId="EndnoteCharacters4">
    <w:name w:val="Endnote Characters4"/>
    <w:qFormat/>
    <w:rPr>
      <w:vertAlign w:val="superscript"/>
    </w:rPr>
  </w:style>
  <w:style w:type="character" w:styleId="EndnoteCharacters5">
    <w:name w:val="Endnote Characters5"/>
    <w:qFormat/>
    <w:rPr>
      <w:vertAlign w:val="superscript"/>
    </w:rPr>
  </w:style>
  <w:style w:type="character" w:styleId="EndnoteCharacters6">
    <w:name w:val="Endnote Characters6"/>
    <w:qFormat/>
    <w:rPr>
      <w:vertAlign w:val="superscript"/>
    </w:rPr>
  </w:style>
  <w:style w:type="character" w:styleId="EndnoteCharacters7">
    <w:name w:val="Endnote Characters7"/>
    <w:qFormat/>
    <w:rPr>
      <w:vertAlign w:val="superscript"/>
    </w:rPr>
  </w:style>
  <w:style w:type="character" w:styleId="EndnoteCharacters8">
    <w:name w:val="Endnote Characters8"/>
    <w:qFormat/>
    <w:rPr>
      <w:vertAlign w:val="superscript"/>
    </w:rPr>
  </w:style>
  <w:style w:type="character" w:styleId="EndnoteCharacters9">
    <w:name w:val="Endnote Characters9"/>
    <w:qFormat/>
    <w:rPr>
      <w:vertAlign w:val="superscript"/>
    </w:rPr>
  </w:style>
  <w:style w:type="character" w:styleId="EndnoteCharacters10">
    <w:name w:val="Endnote Characters10"/>
    <w:qFormat/>
    <w:rPr>
      <w:vertAlign w:val="superscript"/>
    </w:rPr>
  </w:style>
  <w:style w:type="character" w:styleId="EndnoteCharacters11">
    <w:name w:val="Endnote Characters11"/>
    <w:qFormat/>
    <w:rPr>
      <w:vertAlign w:val="superscript"/>
    </w:rPr>
  </w:style>
  <w:style w:type="character" w:styleId="EndnoteCharacters12">
    <w:name w:val="Endnote Characters12"/>
    <w:qFormat/>
    <w:rPr>
      <w:vertAlign w:val="superscript"/>
    </w:rPr>
  </w:style>
  <w:style w:type="character" w:styleId="EndnoteCharacters13">
    <w:name w:val="Endnote Characters13"/>
    <w:qFormat/>
    <w:rPr>
      <w:vertAlign w:val="superscript"/>
    </w:rPr>
  </w:style>
  <w:style w:type="character" w:styleId="EndnoteCharacters">
    <w:name w:val="Endnote Characters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Hyperlink">
    <w:name w:val="Hyperlink"/>
    <w:basedOn w:val="DefaultParagraphFont"/>
    <w:uiPriority w:val="99"/>
    <w:unhideWhenUsed/>
    <w:rPr>
      <w:color w:themeColor="hyperlink"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themeColor="followedHyperlink" w:val="954F72"/>
      <w:u w:val="single"/>
    </w:rPr>
  </w:style>
  <w:style w:type="character" w:styleId="21" w:customStyle="1">
    <w:name w:val="Заголовок 2 Знак"/>
    <w:basedOn w:val="DefaultParagraphFont"/>
    <w:link w:val="Heading2"/>
    <w:qFormat/>
    <w:rPr>
      <w:rFonts w:ascii="Times New Roman" w:hAnsi="Times New Roman" w:eastAsia="SimSun" w:cs="Mangal"/>
      <w:sz w:val="26"/>
      <w:szCs w:val="23"/>
    </w:rPr>
  </w:style>
  <w:style w:type="character" w:styleId="1" w:customStyle="1">
    <w:name w:val="Заголовок 1 Знак"/>
    <w:basedOn w:val="DefaultParagraphFont"/>
    <w:link w:val="Heading1"/>
    <w:qFormat/>
    <w:rPr>
      <w:rFonts w:ascii="Times New Roman" w:hAnsi="Times New Roman" w:eastAsia="SimSun" w:cs="Mangal"/>
      <w:sz w:val="32"/>
      <w:szCs w:val="29"/>
    </w:rPr>
  </w:style>
  <w:style w:type="character" w:styleId="3" w:customStyle="1">
    <w:name w:val="Заголовок 3 Знак"/>
    <w:qFormat/>
    <w:rPr>
      <w:b/>
      <w:bCs/>
      <w:sz w:val="24"/>
      <w:szCs w:val="24"/>
      <w:lang w:val="ru-RU" w:bidi="ar-SA"/>
    </w:rPr>
  </w:style>
  <w:style w:type="paragraph" w:styleId="Heading" w:customStyle="1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Sans NF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next w:val="Normal"/>
    <w:qFormat/>
    <w:pPr>
      <w:suppressLineNumbers/>
      <w:spacing w:before="120" w:after="120"/>
    </w:pPr>
    <w:rPr>
      <w:i/>
      <w:iCs/>
    </w:rPr>
  </w:style>
  <w:style w:type="paragraph" w:styleId="Index" w:customStyle="1">
    <w:name w:val="Index"/>
    <w:basedOn w:val="Normal"/>
    <w:qFormat/>
    <w:pPr>
      <w:suppressLineNumbers/>
    </w:pPr>
    <w:rPr>
      <w:rFonts w:cs="NotoSans NF"/>
    </w:rPr>
  </w:style>
  <w:style w:type="paragraph" w:styleId="Subtitle">
    <w:name w:val="Subtitle"/>
    <w:basedOn w:val="Normal"/>
    <w:next w:val="Normal"/>
    <w:link w:val="Style6"/>
    <w:uiPriority w:val="11"/>
    <w:qFormat/>
    <w:pPr/>
    <w:rPr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2"/>
    <w:uiPriority w:val="29"/>
    <w:qFormat/>
    <w:pPr>
      <w:spacing w:before="160" w:after="0"/>
      <w:jc w:val="center"/>
    </w:pPr>
    <w:rPr>
      <w:i/>
      <w:iCs/>
      <w:color w:themeColor="text1" w:themeTint="bf" w:val="404040"/>
    </w:rPr>
  </w:style>
  <w:style w:type="paragraph" w:styleId="IntenseQuote">
    <w:name w:val="Intense Quote"/>
    <w:basedOn w:val="Normal"/>
    <w:next w:val="Normal"/>
    <w:link w:val="Style7"/>
    <w:uiPriority w:val="30"/>
    <w:qFormat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themeColor="accent1" w:themeShade="bf" w:val="2E74B5"/>
    </w:rPr>
  </w:style>
  <w:style w:type="paragraph" w:styleId="NoSpacing">
    <w:name w:val="No Spacing"/>
    <w:basedOn w:val="Normal"/>
    <w:uiPriority w:val="1"/>
    <w:qFormat/>
    <w:pPr>
      <w:spacing w:lineRule="auto" w:line="240"/>
    </w:pPr>
    <w:rPr/>
  </w:style>
  <w:style w:type="paragraph" w:styleId="FootnoteText">
    <w:name w:val="footnote text"/>
    <w:basedOn w:val="Normal"/>
    <w:link w:val="Style10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EndnoteText">
    <w:name w:val="endnote text"/>
    <w:basedOn w:val="Normal"/>
    <w:link w:val="Style11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IndexHeading">
    <w:name w:val="index heading"/>
    <w:basedOn w:val="Normal"/>
    <w:next w:val="Index1"/>
    <w:pPr>
      <w:suppressLineNumbers/>
    </w:pPr>
    <w:rPr/>
  </w:style>
  <w:style w:type="paragraph" w:styleId="TOCHeading">
    <w:name w:val="TOC Heading"/>
    <w:uiPriority w:val="39"/>
    <w:unhideWhenUsed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TableofFigures">
    <w:name w:val="table of figures"/>
    <w:basedOn w:val="Normal"/>
    <w:next w:val="Normal"/>
    <w:uiPriority w:val="99"/>
    <w:unhideWhenUsed/>
    <w:pPr/>
    <w:rPr/>
  </w:style>
  <w:style w:type="paragraph" w:styleId="Index1">
    <w:name w:val="index 1"/>
    <w:basedOn w:val="Normal"/>
    <w:next w:val="Normal"/>
    <w:pPr/>
    <w:rPr/>
  </w:style>
  <w:style w:type="paragraph" w:styleId="HeaderandFooter" w:customStyle="1">
    <w:name w:val="Header and Footer"/>
    <w:basedOn w:val="Normal"/>
    <w:qFormat/>
    <w:pPr/>
    <w:rPr/>
  </w:style>
  <w:style w:type="paragraph" w:styleId="Header">
    <w:name w:val="header"/>
    <w:basedOn w:val="Normal"/>
    <w:link w:val="Style8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Title">
    <w:name w:val="Title"/>
    <w:basedOn w:val="Normal"/>
    <w:next w:val="BodyText"/>
    <w:link w:val="Style5"/>
    <w:qFormat/>
    <w:pPr>
      <w:keepNext w:val="true"/>
      <w:spacing w:before="240" w:after="120"/>
    </w:pPr>
    <w:rPr>
      <w:rFonts w:eastAsia="Noto Sans CJK SC"/>
      <w:sz w:val="28"/>
      <w:szCs w:val="28"/>
    </w:rPr>
  </w:style>
  <w:style w:type="paragraph" w:styleId="Footer">
    <w:name w:val="footer"/>
    <w:basedOn w:val="Normal"/>
    <w:link w:val="Style9"/>
    <w:uiPriority w:val="99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ListParagraph">
    <w:name w:val="List Paragraph"/>
    <w:basedOn w:val="Normal"/>
    <w:qFormat/>
    <w:pPr>
      <w:spacing w:before="0" w:after="0"/>
      <w:ind w:left="720"/>
      <w:contextualSpacing/>
    </w:pPr>
    <w:rPr/>
  </w:style>
  <w:style w:type="paragraph" w:styleId="FrameContentsuser" w:customStyle="1">
    <w:name w:val="Frame Contents (user)"/>
    <w:basedOn w:val="Normal"/>
    <w:qFormat/>
    <w:pPr/>
    <w:rPr/>
  </w:style>
  <w:style w:type="paragraph" w:styleId="normal1" w:customStyle="1">
    <w:name w:val="normal1"/>
    <w:qFormat/>
    <w:pPr>
      <w:widowControl/>
      <w:suppressAutoHyphens w:val="true"/>
      <w:bidi w:val="0"/>
      <w:spacing w:lineRule="auto" w:line="360" w:before="0" w:after="0"/>
      <w:ind w:firstLine="720"/>
      <w:jc w:val="both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FrameContents">
    <w:name w:val="Frame Contents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2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4">
    <w:name w:val="Table Grid"/>
    <w:basedOn w:val="a2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TableGridLight">
    <w:name w:val="Table Grid Light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12">
    <w:name w:val="Plain Table 1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firstRow">
      <w:rPr>
        <w:b/>
        <w:sz w:val="22"/>
      </w:rPr>
      <w:tblPr/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shd w:val="clear" w:color="FFFFFF" w:fill="F2F2F2" w:themeFill="text1" w:themeFillTint="d"/>
      </w:tcPr>
    </w:tblStylePr>
    <w:tblStylePr w:type="band1Horz">
      <w:tblPr/>
      <w:tcPr>
        <w:shd w:val="clear" w:color="FFFFFF" w:fill="F2F2F2" w:themeFill="text1" w:themeFillTint="d"/>
      </w:tcPr>
    </w:tblStylePr>
  </w:style>
  <w:style w:type="table" w:styleId="23">
    <w:name w:val="Plain Table 2"/>
    <w:basedOn w:val="a2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styleId="32">
    <w:name w:val="Plain Table 3"/>
    <w:basedOn w:val="a2"/>
    <w:uiPriority w:val="99"/>
    <w:tblPr>
      <w:tblStyleRowBandSize w:val="1"/>
      <w:tblStyleColBandSize w:val="1"/>
    </w:tblPr>
    <w:tblStylePr w:type="firstRow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Row">
      <w:rPr>
        <w:b/>
        <w:caps/>
      </w:rPr>
      <w:tblPr/>
    </w:tblStylePr>
    <w:tblStylePr w:type="firstCol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lastCol">
      <w:rPr>
        <w:b/>
        <w:caps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41">
    <w:name w:val="Plain Table 4"/>
    <w:basedOn w:val="a2"/>
    <w:uiPriority w:val="99"/>
    <w:tblPr>
      <w:tblStyleRowBandSize w:val="1"/>
      <w:tblStyleColBandSize w:val="1"/>
    </w:tblPr>
    <w:tblStylePr w:type="firstRow">
      <w:rPr>
        <w:b/>
      </w:rPr>
      <w:tblPr/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51">
    <w:name w:val="Plain Table 5"/>
    <w:basedOn w:val="a2"/>
    <w:uiPriority w:val="99"/>
    <w:tblPr>
      <w:tblStyleRowBandSize w:val="1"/>
      <w:tblStyleColBandSize w:val="1"/>
    </w:tblPr>
    <w:tblStylePr w:type="firstRow">
      <w:rPr>
        <w:i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-1">
    <w:name w:val="Grid Table 1 Light"/>
    <w:basedOn w:val="a2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firstRow">
      <w:rPr>
        <w:b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GridTable1Light-Accent1">
    <w:name w:val="Grid Table 1 Light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b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GridTable1Light-Accent2">
    <w:name w:val="Grid Table 1 Light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b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GridTable1Light-Accent3">
    <w:name w:val="Grid Table 1 Light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b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GridTable1Light-Accent4">
    <w:name w:val="Grid Table 1 Light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b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GridTable1Light-Accent5">
    <w:name w:val="Grid Table 1 Light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b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GridTable1Light-Accent6">
    <w:name w:val="Grid Table 1 Light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b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  <w:style w:type="table" w:styleId="-2">
    <w:name w:val="Grid Table 2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3">
    <w:name w:val="Grid Table 3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4">
    <w:name w:val="Grid Table 4"/>
    <w:basedOn w:val="a2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fill="000000" w:themeFill="text1"/>
      </w:tcPr>
    </w:tblStylePr>
    <w:tblStylePr w:type="lastRow">
      <w:rPr>
        <w:b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  <w:shd w:val="clear" w:color="FFFFFF" w:fill="68A2D8" w:themeFill="accent1" w:themeFillTint="ea"/>
      </w:tcPr>
    </w:tblStylePr>
    <w:tblStylePr w:type="lastRow">
      <w:rPr>
        <w:b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EEBF6" w:themeFill="accent1" w:themeFillTint="32"/>
      </w:tcPr>
    </w:tblStylePr>
    <w:tblStylePr w:type="band1Horz">
      <w:rPr>
        <w:sz w:val="22"/>
      </w:rPr>
      <w:tblPr/>
      <w:tcPr>
        <w:shd w:val="clear" w:color="FFFFFF" w:fill="DEEBF6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  <w:shd w:val="clear" w:color="FFFFFF" w:fill="F4B184" w:themeFill="accent2" w:themeFillTint="97"/>
      </w:tcPr>
    </w:tblStylePr>
    <w:tblStylePr w:type="lastRow">
      <w:rPr>
        <w:b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  <w:shd w:val="clear" w:color="FFFFFF" w:fill="A5A5A5" w:themeFill="accent3" w:themeFillTint="fe"/>
      </w:tcPr>
    </w:tblStylePr>
    <w:tblStylePr w:type="lastRow">
      <w:rPr>
        <w:b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  <w:shd w:val="clear" w:color="FFFFFF" w:fill="FFD865" w:themeFill="accent4" w:themeFillTint="9a"/>
      </w:tcPr>
    </w:tblStylePr>
    <w:tblStylePr w:type="lastRow">
      <w:rPr>
        <w:b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  <w:shd w:val="clear" w:color="FFFFFF" w:fill="4472C4" w:themeFill="accent5"/>
      </w:tcPr>
    </w:tblStylePr>
    <w:tblStylePr w:type="lastRow">
      <w:rPr>
        <w:b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  <w:shd w:val="clear" w:color="FFFFFF" w:fill="70AD47" w:themeFill="accent6"/>
      </w:tcPr>
    </w:tblStylePr>
    <w:tblStylePr w:type="lastRow">
      <w:rPr>
        <w:b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5">
    <w:name w:val="Grid Table 5 Dark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000000" w:themeFill="text1"/>
      </w:tcPr>
    </w:tblStylePr>
    <w:tblStylePr w:type="firstCol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5B9BD5" w:themeFill="accent1"/>
      </w:tcPr>
    </w:tblStylePr>
    <w:tblStylePr w:type="firstCol">
      <w:rPr>
        <w:b/>
        <w:sz w:val="22"/>
      </w:rPr>
      <w:tblPr/>
      <w:tcPr>
        <w:shd w:val="clear" w:color="FFFFFF" w:fill="5B9BD5" w:themeFill="accent1"/>
      </w:tcPr>
    </w:tblStylePr>
    <w:tblStylePr w:type="lastCol">
      <w:rPr>
        <w:b/>
        <w:sz w:val="22"/>
      </w:rPr>
      <w:tblPr/>
      <w:tcPr>
        <w:shd w:val="clear" w:color="FFFFFF" w:fill="5B9BD5" w:themeFill="accent1"/>
      </w:tcPr>
    </w:tblStylePr>
    <w:tblStylePr w:type="band1Vert">
      <w:tblPr/>
      <w:tcPr>
        <w:shd w:val="clear" w:color="FFFFFF" w:fill="B3D0EB" w:themeFill="accent1" w:themeFillTint="75"/>
      </w:tcPr>
    </w:tblStylePr>
    <w:tblStylePr w:type="band1Horz">
      <w:tblPr/>
      <w:tcPr>
        <w:shd w:val="clear" w:color="FFFFFF" w:fill="B3D0EB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ED7D31" w:themeFill="accent2"/>
      </w:tcPr>
    </w:tblStylePr>
    <w:tblStylePr w:type="firstCol">
      <w:rPr>
        <w:b/>
        <w:sz w:val="22"/>
      </w:rPr>
      <w:tblPr/>
      <w:tcPr>
        <w:shd w:val="clear" w:color="FFFFFF" w:fill="ED7D31" w:themeFill="accent2"/>
      </w:tcPr>
    </w:tblStylePr>
    <w:tblStylePr w:type="lastCol">
      <w:rPr>
        <w:b/>
        <w:sz w:val="22"/>
      </w:rPr>
      <w:tblPr/>
      <w:tcPr>
        <w:shd w:val="clear" w:color="FFFFFF" w:fill="ED7D31" w:themeFill="accent2"/>
      </w:tcPr>
    </w:tblStylePr>
    <w:tblStylePr w:type="band1Vert">
      <w:tblPr/>
      <w:tcPr>
        <w:shd w:val="clear" w:color="FFFFFF" w:fill="F6C3A0" w:themeFill="accent2" w:themeFillTint="75"/>
      </w:tcPr>
    </w:tblStylePr>
    <w:tblStylePr w:type="band1Horz">
      <w:tblPr/>
      <w:tcPr>
        <w:shd w:val="clear" w:color="FFFFFF" w:fill="F6C3A0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A5A5A5" w:themeFill="accent3"/>
      </w:tcPr>
    </w:tblStylePr>
    <w:tblStylePr w:type="firstCol">
      <w:rPr>
        <w:b/>
        <w:sz w:val="22"/>
      </w:rPr>
      <w:tblPr/>
      <w:tcPr>
        <w:shd w:val="clear" w:color="FFFFFF" w:fill="A5A5A5" w:themeFill="accent3"/>
      </w:tcPr>
    </w:tblStylePr>
    <w:tblStylePr w:type="lastCol">
      <w:rPr>
        <w:b/>
        <w:sz w:val="22"/>
      </w:rPr>
      <w:tblPr/>
      <w:tcPr>
        <w:shd w:val="clear" w:color="FFFFFF" w:fill="A5A5A5" w:themeFill="accent3"/>
      </w:tcPr>
    </w:tblStylePr>
    <w:tblStylePr w:type="band1Vert">
      <w:tblPr/>
      <w:tcPr>
        <w:shd w:val="clear" w:color="FFFFFF" w:fill="D5D5D5" w:themeFill="accent3" w:themeFillTint="75"/>
      </w:tcPr>
    </w:tblStylePr>
    <w:tblStylePr w:type="band1Horz">
      <w:tblPr/>
      <w:tcPr>
        <w:shd w:val="clear" w:color="FFFFFF" w:fill="D5D5D5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FFC000" w:themeFill="accent4"/>
      </w:tcPr>
    </w:tblStylePr>
    <w:tblStylePr w:type="firstCol">
      <w:rPr>
        <w:b/>
        <w:sz w:val="22"/>
      </w:rPr>
      <w:tblPr/>
      <w:tcPr>
        <w:shd w:val="clear" w:color="FFFFFF" w:fill="FFC000" w:themeFill="accent4"/>
      </w:tcPr>
    </w:tblStylePr>
    <w:tblStylePr w:type="lastCol">
      <w:rPr>
        <w:b/>
        <w:sz w:val="22"/>
      </w:rPr>
      <w:tblPr/>
      <w:tcPr>
        <w:shd w:val="clear" w:color="FFFFFF" w:fill="FFC000" w:themeFill="accent4"/>
      </w:tcPr>
    </w:tblStylePr>
    <w:tblStylePr w:type="band1Vert">
      <w:tblPr/>
      <w:tcPr>
        <w:shd w:val="clear" w:color="FFFFFF" w:fill="FFE28A" w:themeFill="accent4" w:themeFillTint="75"/>
      </w:tcPr>
    </w:tblStylePr>
    <w:tblStylePr w:type="band1Horz">
      <w:tblPr/>
      <w:tcPr>
        <w:shd w:val="clear" w:color="FFFFFF" w:fill="FFE28A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4472C4" w:themeFill="accent5"/>
      </w:tcPr>
    </w:tblStylePr>
    <w:tblStylePr w:type="firstCol">
      <w:rPr>
        <w:b/>
        <w:sz w:val="22"/>
      </w:rPr>
      <w:tblPr/>
      <w:tcPr>
        <w:shd w:val="clear" w:color="FFFFFF" w:fill="4472C4" w:themeFill="accent5"/>
      </w:tcPr>
    </w:tblStylePr>
    <w:tblStylePr w:type="lastCol">
      <w:rPr>
        <w:b/>
        <w:sz w:val="22"/>
      </w:rPr>
      <w:tblPr/>
      <w:tcPr>
        <w:shd w:val="clear" w:color="FFFFFF" w:fill="4472C4" w:themeFill="accent5"/>
      </w:tcPr>
    </w:tblStylePr>
    <w:tblStylePr w:type="band1Vert">
      <w:tblPr/>
      <w:tcPr>
        <w:shd w:val="clear" w:color="FFFFFF" w:fill="A9BEE4" w:themeFill="accent5" w:themeFillTint="75"/>
      </w:tcPr>
    </w:tblStylePr>
    <w:tblStylePr w:type="band1Horz">
      <w:tblPr/>
      <w:tcPr>
        <w:shd w:val="clear" w:color="FFFFFF" w:fill="A9BEE4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70AD47" w:themeFill="accent6"/>
      </w:tcPr>
    </w:tblStylePr>
    <w:tblStylePr w:type="firstCol">
      <w:rPr>
        <w:b/>
        <w:sz w:val="22"/>
      </w:rPr>
      <w:tblPr/>
      <w:tcPr>
        <w:shd w:val="clear" w:color="FFFFFF" w:fill="70AD47" w:themeFill="accent6"/>
      </w:tcPr>
    </w:tblStylePr>
    <w:tblStylePr w:type="lastCol">
      <w:rPr>
        <w:b/>
        <w:sz w:val="22"/>
      </w:rPr>
      <w:tblPr/>
      <w:tcPr>
        <w:shd w:val="clear" w:color="FFFFFF" w:fill="70AD47" w:themeFill="accent6"/>
      </w:tcPr>
    </w:tblStylePr>
    <w:tblStylePr w:type="band1Vert">
      <w:tblPr/>
      <w:tcPr>
        <w:shd w:val="clear" w:color="FFFFFF" w:fill="BCDBA8" w:themeFill="accent6" w:themeFillTint="75"/>
      </w:tcPr>
    </w:tblStylePr>
    <w:tblStylePr w:type="band1Horz">
      <w:tblPr/>
      <w:tcPr>
        <w:shd w:val="clear" w:color="FFFFFF" w:fill="BCDBA8" w:themeFill="accent6" w:themeFillTint="75"/>
      </w:tcPr>
    </w:tblStylePr>
  </w:style>
  <w:style w:type="table" w:styleId="-6">
    <w:name w:val="Grid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  <w:color w:themeColor="text1" w:themeTint="80" w:themeShade="95"/>
      </w:rPr>
      <w:tblPr/>
    </w:tblStylePr>
    <w:tblStylePr w:type="firstCol">
      <w:rPr>
        <w:b/>
        <w:color w:themeColor="text1" w:themeTint="80" w:themeShade="95"/>
      </w:rPr>
      <w:tblPr/>
    </w:tblStylePr>
    <w:tblStylePr w:type="lastCol">
      <w:rPr>
        <w:b/>
        <w:color w:themeColor="text1" w:themeTint="80" w:themeShade="95"/>
      </w:rPr>
      <w:tblPr/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6Colorful-Accent1">
    <w:name w:val="Grid Table 6 Colorful - Accent 1"/>
    <w:basedOn w:val="a2"/>
    <w:uiPriority w:val="99"/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  <w:color w:themeColor="accent1" w:themeTint="80" w:themeShade="95"/>
      </w:rPr>
      <w:tblPr/>
    </w:tblStylePr>
    <w:tblStylePr w:type="firstCol">
      <w:rPr>
        <w:b/>
        <w:color w:themeColor="accent1" w:themeTint="80" w:themeShade="95"/>
      </w:rPr>
      <w:tblPr/>
    </w:tblStylePr>
    <w:tblStylePr w:type="lastCol">
      <w:rPr>
        <w:b/>
        <w:color w:themeColor="accent1" w:themeTint="80" w:themeShade="95"/>
      </w:rPr>
      <w:tblPr/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6Colorful-Accent2">
    <w:name w:val="Grid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  <w:color w:themeColor="accent2" w:themeTint="97" w:themeShade="95"/>
      </w:rPr>
      <w:tblPr/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6Colorful-Accent3">
    <w:name w:val="Grid Table 6 Colorful - Accent 3"/>
    <w:basedOn w:val="a2"/>
    <w:uiPriority w:val="99"/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  <w:color w:themeColor="accent3" w:themeTint="fe" w:themeShade="95"/>
      </w:rPr>
      <w:tblPr/>
    </w:tblStylePr>
    <w:tblStylePr w:type="firstCol">
      <w:rPr>
        <w:b/>
        <w:color w:themeColor="accent3" w:themeTint="fe" w:themeShade="95"/>
      </w:rPr>
      <w:tblPr/>
    </w:tblStylePr>
    <w:tblStylePr w:type="lastCol">
      <w:rPr>
        <w:b/>
        <w:color w:themeColor="accent3" w:themeTint="fe" w:themeShade="95"/>
      </w:rPr>
      <w:tblPr/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6Colorful-Accent4">
    <w:name w:val="Grid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  <w:color w:themeColor="accent4" w:themeTint="9a" w:themeShade="95"/>
      </w:rPr>
      <w:tblPr/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6Colorful-Accent5">
    <w:name w:val="Grid Table 6 Colorful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6Colorful-Accent6">
    <w:name w:val="Grid Table 6 Colorful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styleId="-7">
    <w:name w:val="Grid Table 7 Colorful"/>
    <w:basedOn w:val="a2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2F2F2" w:themeFill="text1" w:themeFillTint="d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F2F2F2" w:themeFill="text1" w:themeFillTint="d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7Colorful-Accent1">
    <w:name w:val="Grid Table 7 Colorful - Accent 1"/>
    <w:basedOn w:val="a2"/>
    <w:uiPriority w:val="99"/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1" w:themeTint="80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7Colorful-Accent2">
    <w:name w:val="Grid Table 7 Colorful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7Colorful-Accent3">
    <w:name w:val="Grid Table 7 Colorful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3" w:themeTint="fe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7Colorful-Accent4">
    <w:name w:val="Grid Table 7 Colorful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7Colorful-Accent5">
    <w:name w:val="Grid Table 7 Colorful - Accent 5"/>
    <w:basedOn w:val="a2"/>
    <w:uiPriority w:val="99"/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5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7Colorful-Accent6">
    <w:name w:val="Grid Table 7 Colorful - Accent 6"/>
    <w:basedOn w:val="a2"/>
    <w:uiPriority w:val="99"/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6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6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6" w:themeShade="95"/>
        <w:sz w:val="22"/>
      </w:rPr>
      <w:tblPr/>
    </w:tblStylePr>
  </w:style>
  <w:style w:type="table" w:styleId="-10">
    <w:name w:val="List Table 1 Light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tblPr/>
      <w:tcPr>
        <w:shd w:val="clear" w:color="FFFFFF" w:fill="D5E5F4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tblPr/>
      <w:tcPr>
        <w:shd w:val="clear" w:color="FFFFFF" w:fill="FADECB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tblPr/>
      <w:tcPr>
        <w:shd w:val="clear" w:color="FFFFFF" w:fill="E8E8E8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tblPr/>
      <w:tcPr>
        <w:shd w:val="clear" w:color="FFFFFF" w:fill="FFEFBF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tblPr/>
      <w:tcPr>
        <w:shd w:val="clear" w:color="FFFFFF" w:fill="CFDBF0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tblPr/>
      <w:tcPr>
        <w:shd w:val="clear" w:color="FFFFFF" w:fill="DAEBCF" w:themeFill="accent6" w:themeFillTint="40"/>
      </w:tcPr>
    </w:tblStylePr>
  </w:style>
  <w:style w:type="table" w:styleId="-20">
    <w:name w:val="List Table 2"/>
    <w:basedOn w:val="a2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30">
    <w:name w:val="List Table 3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ListTable3-Accent1">
    <w:name w:val="List Table 3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</w:style>
  <w:style w:type="table" w:customStyle="1" w:styleId="ListTable3-Accent2">
    <w:name w:val="List Table 3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firstRow">
      <w:rPr>
        <w:b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ED7D31" w:themeColor="accent2" w:sz="4" w:space="0"/>
          <w:right w:val="single" w:color="ED7D31" w:themeColor="accent2" w:sz="4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bottom w:val="single" w:color="ED7D31" w:themeColor="accent2" w:sz="4" w:space="0"/>
        </w:tcBorders>
      </w:tcPr>
    </w:tblStylePr>
  </w:style>
  <w:style w:type="table" w:customStyle="1" w:styleId="ListTable3-Accent3">
    <w:name w:val="List Table 3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firstRow">
      <w:rPr>
        <w:b/>
        <w:sz w:val="22"/>
      </w:rPr>
      <w:tblPr/>
      <w:tcPr>
        <w:shd w:val="clear" w:color="FFFFFF" w:fill="C9C9C9" w:themeFill="accent3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A5A5A5" w:themeColor="accent3" w:sz="4" w:space="0"/>
          <w:right w:val="single" w:color="A5A5A5" w:themeColor="accent3" w:sz="4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bottom w:val="single" w:color="A5A5A5" w:themeColor="accent3" w:sz="4" w:space="0"/>
        </w:tcBorders>
      </w:tcPr>
    </w:tblStylePr>
  </w:style>
  <w:style w:type="table" w:customStyle="1" w:styleId="ListTable3-Accent4">
    <w:name w:val="List Table 3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firstRow">
      <w:rPr>
        <w:b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FFC000" w:themeColor="accent4" w:sz="4" w:space="0"/>
          <w:right w:val="single" w:color="FFC000" w:themeColor="accent4" w:sz="4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bottom w:val="single" w:color="FFC000" w:themeColor="accent4" w:sz="4" w:space="0"/>
        </w:tcBorders>
      </w:tcPr>
    </w:tblStylePr>
  </w:style>
  <w:style w:type="table" w:customStyle="1" w:styleId="ListTable3-Accent5">
    <w:name w:val="List Table 3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firstRow">
      <w:rPr>
        <w:b/>
        <w:sz w:val="22"/>
      </w:rPr>
      <w:tblPr/>
      <w:tcPr>
        <w:shd w:val="clear" w:color="FFFFFF" w:fill="8DA9DB" w:themeFill="accent5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4472C4" w:themeColor="accent5" w:sz="4" w:space="0"/>
          <w:right w:val="single" w:color="4472C4" w:themeColor="accent5" w:sz="4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bottom w:val="single" w:color="4472C4" w:themeColor="accent5" w:sz="4" w:space="0"/>
        </w:tcBorders>
      </w:tcPr>
    </w:tblStylePr>
  </w:style>
  <w:style w:type="table" w:customStyle="1" w:styleId="ListTable3-Accent6">
    <w:name w:val="List Table 3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firstRow">
      <w:rPr>
        <w:b/>
        <w:sz w:val="22"/>
      </w:rPr>
      <w:tblPr/>
      <w:tcPr>
        <w:shd w:val="clear" w:color="FFFFFF" w:fill="A9D08E" w:themeFill="accent6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70AD47" w:themeColor="accent6" w:sz="4" w:space="0"/>
          <w:right w:val="single" w:color="70AD47" w:themeColor="accent6" w:sz="4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bottom w:val="single" w:color="70AD47" w:themeColor="accent6" w:sz="4" w:space="0"/>
        </w:tcBorders>
      </w:tcPr>
    </w:tblStylePr>
  </w:style>
  <w:style w:type="table" w:styleId="-40">
    <w:name w:val="List Table 4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50">
    <w:name w:val="List Table 5 Dark"/>
    <w:basedOn w:val="a2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000000" w:themeColor="text1" w:sz="32" w:space="0"/>
          <w:bottom w:val="single" w:color="FFFFFF" w:themeColor="light1" w:sz="12" w:space="0"/>
        </w:tcBorders>
        <w:shd w:val="clear" w:color="FFFFFF" w:fill="7F7F7F" w:themeFill="text1" w:themeFillTint="80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tex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000000" w:themeColor="tex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5B9BD5" w:themeColor="accent1" w:sz="32" w:space="0"/>
          <w:bottom w:val="single" w:color="FFFFFF" w:themeColor="light1" w:sz="12" w:space="0"/>
        </w:tcBorders>
        <w:shd w:val="clear" w:color="FFFFFF" w:fill="5B9BD5" w:themeFill="accent1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5B9BD5" w:themeFill="accent1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</w:style>
  <w:style w:type="table" w:customStyle="1" w:styleId="ListTable5Dark-Accent2">
    <w:name w:val="List Table 5 Dark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ED7D31" w:themeColor="accent2" w:sz="32" w:space="0"/>
          <w:bottom w:val="single" w:color="FFFFFF" w:themeColor="light1" w:sz="12" w:space="0"/>
        </w:tcBorders>
        <w:shd w:val="clear" w:color="FFFFFF" w:fill="F4B184" w:themeFill="accent2" w:themeFillTint="97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ED7D31" w:themeColor="accent2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ED7D31" w:themeColor="accent2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4B184" w:themeFill="accent2" w:themeFillTint="97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A5A5A5" w:themeColor="accent3" w:sz="32" w:space="0"/>
          <w:bottom w:val="single" w:color="FFFFFF" w:themeColor="light1" w:sz="12" w:space="0"/>
        </w:tcBorders>
        <w:shd w:val="clear" w:color="FFFFFF" w:fill="C9C9C9" w:themeFill="accent3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A5A5A5" w:themeColor="accent3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A5A5A5" w:themeColor="accent3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C9C9C9" w:themeFill="accent3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FFC000" w:themeColor="accent4" w:sz="32" w:space="0"/>
          <w:bottom w:val="single" w:color="FFFFFF" w:themeColor="light1" w:sz="12" w:space="0"/>
        </w:tcBorders>
        <w:shd w:val="clear" w:color="FFFFFF" w:fill="FFD865" w:themeFill="accent4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FFC000" w:themeColor="accent4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FFC000" w:themeColor="accent4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FD865" w:themeFill="accent4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4472C4" w:themeColor="accent5" w:sz="32" w:space="0"/>
          <w:bottom w:val="single" w:color="FFFFFF" w:themeColor="light1" w:sz="12" w:space="0"/>
        </w:tcBorders>
        <w:shd w:val="clear" w:color="FFFFFF" w:fill="8DA9DB" w:themeFill="accent5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4472C4" w:themeColor="accent5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4472C4" w:themeColor="accent5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8DA9DB" w:themeFill="accent5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70AD47" w:themeColor="accent6" w:sz="32" w:space="0"/>
          <w:bottom w:val="single" w:color="FFFFFF" w:themeColor="light1" w:sz="12" w:space="0"/>
        </w:tcBorders>
        <w:shd w:val="clear" w:color="FFFFFF" w:fill="A9D08E" w:themeFill="accent6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70AD47" w:themeColor="accent6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70AD47" w:themeColor="accent6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A9D08E" w:themeFill="accent6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</w:style>
  <w:style w:type="table" w:styleId="-60">
    <w:name w:val="List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firstRow">
      <w:rPr>
        <w:b/>
        <w:color w:themeColor="text1"/>
      </w:rPr>
      <w:tblPr/>
      <w:tcPr>
        <w:tcBorders>
          <w:bottom w:val="single" w:color="000000" w:themeColor="text1" w:sz="4" w:space="0"/>
        </w:tcBorders>
      </w:tcPr>
    </w:tblStylePr>
    <w:tblStylePr w:type="lastRow">
      <w:rPr>
        <w:b/>
        <w:color w:themeColor="text1"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  <w:color w:themeColor="text1"/>
      </w:rPr>
      <w:tblPr/>
    </w:tblStylePr>
    <w:tblStylePr w:type="lastCol">
      <w:rPr>
        <w:b/>
        <w:color w:themeColor="text1"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/>
        <w:sz w:val="22"/>
      </w:rPr>
      <w:tblPr/>
    </w:tblStylePr>
  </w:style>
  <w:style w:type="table" w:customStyle="1" w:styleId="ListTable6Colorful-Accent1">
    <w:name w:val="List Table 6 Colorful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firstRow">
      <w:rPr>
        <w:b/>
        <w:color w:themeColor="accent1" w:themeShade="95"/>
      </w:rPr>
      <w:tblPr/>
      <w:tcPr>
        <w:tcBorders>
          <w:bottom w:val="single" w:color="5B9BD5" w:themeColor="accent1" w:sz="4" w:space="0"/>
        </w:tcBorders>
      </w:tcPr>
    </w:tblStylePr>
    <w:tblStylePr w:type="lastRow">
      <w:rPr>
        <w:b/>
        <w:color w:themeColor="accent1" w:themeShade="95"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  <w:color w:themeColor="accent1" w:themeShade="95"/>
      </w:rPr>
      <w:tblPr/>
    </w:tblStylePr>
    <w:tblStylePr w:type="lastCol">
      <w:rPr>
        <w:b/>
        <w:color w:themeColor="accent1" w:themeShade="95"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6Colorful-Accent2">
    <w:name w:val="List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4" w:space="0"/>
        </w:tcBorders>
      </w:tcPr>
    </w:tblStylePr>
    <w:tblStylePr w:type="lastRow">
      <w:rPr>
        <w:b/>
        <w:color w:themeColor="accent2" w:themeTint="97" w:themeShade="95"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6Colorful-Accent3">
    <w:name w:val="List Table 6 Colorful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firstRow">
      <w:rPr>
        <w:b/>
        <w:color w:themeColor="accent3" w:themeTint="98" w:themeShade="95"/>
      </w:rPr>
      <w:tblPr/>
      <w:tcPr>
        <w:tcBorders>
          <w:bottom w:val="single" w:color="A5A5A5" w:themeColor="accent3" w:sz="4" w:space="0"/>
        </w:tcBorders>
      </w:tcPr>
    </w:tblStylePr>
    <w:tblStylePr w:type="lastRow">
      <w:rPr>
        <w:b/>
        <w:color w:themeColor="accent3" w:themeTint="98" w:themeShade="95"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  <w:color w:themeColor="accent3" w:themeTint="98" w:themeShade="95"/>
      </w:rPr>
      <w:tblPr/>
    </w:tblStylePr>
    <w:tblStylePr w:type="lastCol">
      <w:rPr>
        <w:b/>
        <w:color w:themeColor="accent3" w:themeTint="98" w:themeShade="95"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6Colorful-Accent4">
    <w:name w:val="List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4" w:space="0"/>
        </w:tcBorders>
      </w:tcPr>
    </w:tblStylePr>
    <w:tblStylePr w:type="lastRow">
      <w:rPr>
        <w:b/>
        <w:color w:themeColor="accent4" w:themeTint="9a" w:themeShade="95"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6Colorful-Accent5">
    <w:name w:val="List Table 6 Colorful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firstRow">
      <w:rPr>
        <w:b/>
        <w:color w:themeColor="accent5" w:themeTint="9a" w:themeShade="95"/>
      </w:rPr>
      <w:tblPr/>
      <w:tcPr>
        <w:tcBorders>
          <w:bottom w:val="single" w:color="4472C4" w:themeColor="accent5" w:sz="4" w:space="0"/>
        </w:tcBorders>
      </w:tcPr>
    </w:tblStylePr>
    <w:tblStylePr w:type="lastRow">
      <w:rPr>
        <w:b/>
        <w:color w:themeColor="accent5" w:themeTint="9a" w:themeShade="95"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  <w:color w:themeColor="accent5" w:themeTint="9a" w:themeShade="95"/>
      </w:rPr>
      <w:tblPr/>
    </w:tblStylePr>
    <w:tblStylePr w:type="lastCol">
      <w:rPr>
        <w:b/>
        <w:color w:themeColor="accent5" w:themeTint="9a" w:themeShade="95"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6Colorful-Accent6">
    <w:name w:val="List Table 6 Colorful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firstRow">
      <w:rPr>
        <w:b/>
        <w:color w:themeColor="accent6" w:themeTint="98" w:themeShade="95"/>
      </w:rPr>
      <w:tblPr/>
      <w:tcPr>
        <w:tcBorders>
          <w:bottom w:val="single" w:color="70AD47" w:themeColor="accent6" w:sz="4" w:space="0"/>
        </w:tcBorders>
      </w:tcPr>
    </w:tblStylePr>
    <w:tblStylePr w:type="lastRow">
      <w:rPr>
        <w:b/>
        <w:color w:themeColor="accent6" w:themeTint="98" w:themeShade="95"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  <w:color w:themeColor="accent6" w:themeTint="98" w:themeShade="95"/>
      </w:rPr>
      <w:tblPr/>
    </w:tblStylePr>
    <w:tblStylePr w:type="lastCol">
      <w:rPr>
        <w:b/>
        <w:color w:themeColor="accent6" w:themeTint="98" w:themeShade="95"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styleId="-70">
    <w:name w:val="List Table 7 Colorful"/>
    <w:basedOn w:val="a2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firstRow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ListTable7Colorful-Accent1">
    <w:name w:val="List Table 7 Colorful - Accent 1"/>
    <w:basedOn w:val="a2"/>
    <w:uiPriority w:val="99"/>
    <w:tblPr>
      <w:tblStyleRowBandSize w:val="1"/>
      <w:tblStyleColBandSize w:val="1"/>
      <w:tblBorders>
        <w:right w:val="single" w:color="5B9BD5" w:themeColor="accent1" w:sz="4" w:space="0"/>
      </w:tblBorders>
    </w:tblPr>
    <w:tblStylePr w:type="firstRow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1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7Colorful-Accent2">
    <w:name w:val="List Table 7 Colorful - Accent 2"/>
    <w:basedOn w:val="a2"/>
    <w:uiPriority w:val="99"/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firstRow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7Colorful-Accent3">
    <w:name w:val="List Table 7 Colorful - Accent 3"/>
    <w:basedOn w:val="a2"/>
    <w:uiPriority w:val="99"/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firstRow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3" w:themeTint="98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7Colorful-Accent4">
    <w:name w:val="List Table 7 Colorful - Accent 4"/>
    <w:basedOn w:val="a2"/>
    <w:uiPriority w:val="99"/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firstRow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7Colorful-Accent5">
    <w:name w:val="List Table 7 Colorful - Accent 5"/>
    <w:basedOn w:val="a2"/>
    <w:uiPriority w:val="99"/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firstRow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5" w:themeTint="9a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7Colorful-Accent6">
    <w:name w:val="List Table 7 Colorful - Accent 6"/>
    <w:basedOn w:val="a2"/>
    <w:uiPriority w:val="99"/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firstRow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6" w:themeTint="98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customStyle="1" w:styleId="Lined-Accent">
    <w:name w:val="Lined - Accent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Lined-Accent1">
    <w:name w:val="Lined - Accent 1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Lined-Accent2">
    <w:name w:val="Lined - Accent 2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Lined-Accent3">
    <w:name w:val="Lined - Accent 3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Lined-Accent4">
    <w:name w:val="Lined - Accent 4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Lined-Accent5">
    <w:name w:val="Lined - Accent 5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Lined-Accent6">
    <w:name w:val="Lined - Accent 6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BorderedLined-Accent1">
    <w:name w:val="Bordered &amp; Lined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  <w:insideH w:val="single" w:color="5B9BD5" w:themeColor="accent1" w:sz="4" w:space="0"/>
        <w:insideV w:val="single" w:color="5B9BD5" w:themeColor="accent1" w:sz="4" w:space="0"/>
      </w:tblBorders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tblPr>
      <w:tblStyleRowBandSize w:val="1"/>
      <w:tblStyleColBandSize w:val="1"/>
      <w:tblBorders>
        <w:top w:val="single" w:color="ED7D31" w:themeColor="accent2" w:sz="4" w:space="0"/>
        <w:left w:val="single" w:color="ED7D31" w:themeColor="accent2" w:sz="4" w:space="0"/>
        <w:bottom w:val="single" w:color="ED7D31" w:themeColor="accent2" w:sz="4" w:space="0"/>
        <w:right w:val="single" w:color="ED7D31" w:themeColor="accent2" w:sz="4" w:space="0"/>
        <w:insideH w:val="single" w:color="ED7D31" w:themeColor="accent2" w:sz="4" w:space="0"/>
        <w:insideV w:val="single" w:color="ED7D31" w:themeColor="accent2" w:sz="4" w:space="0"/>
      </w:tblBorders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tblPr>
      <w:tblStyleRowBandSize w:val="1"/>
      <w:tblStyleColBandSize w:val="1"/>
      <w:tblBorders>
        <w:top w:val="single" w:color="A5A5A5" w:themeColor="accent3" w:sz="4" w:space="0"/>
        <w:left w:val="single" w:color="A5A5A5" w:themeColor="accent3" w:sz="4" w:space="0"/>
        <w:bottom w:val="single" w:color="A5A5A5" w:themeColor="accent3" w:sz="4" w:space="0"/>
        <w:right w:val="single" w:color="A5A5A5" w:themeColor="accent3" w:sz="4" w:space="0"/>
        <w:insideH w:val="single" w:color="A5A5A5" w:themeColor="accent3" w:sz="4" w:space="0"/>
        <w:insideV w:val="single" w:color="A5A5A5" w:themeColor="accent3" w:sz="4" w:space="0"/>
      </w:tblBorders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tblPr>
      <w:tblStyleRowBandSize w:val="1"/>
      <w:tblStyleColBandSize w:val="1"/>
      <w:tblBorders>
        <w:top w:val="single" w:color="FFC000" w:themeColor="accent4" w:sz="4" w:space="0"/>
        <w:left w:val="single" w:color="FFC000" w:themeColor="accent4" w:sz="4" w:space="0"/>
        <w:bottom w:val="single" w:color="FFC000" w:themeColor="accent4" w:sz="4" w:space="0"/>
        <w:right w:val="single" w:color="FFC000" w:themeColor="accent4" w:sz="4" w:space="0"/>
        <w:insideH w:val="single" w:color="FFC000" w:themeColor="accent4" w:sz="4" w:space="0"/>
        <w:insideV w:val="single" w:color="FFC000" w:themeColor="accent4" w:sz="4" w:space="0"/>
      </w:tblBorders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firstRow">
      <w:rPr>
        <w:sz w:val="22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tex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000000" w:themeColor="text1" w:sz="12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sz w:val="22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sz w:val="22"/>
      </w:rPr>
      <w:tblPr/>
      <w:tcPr>
        <w:tcBorders>
          <w:top w:val="single" w:color="5B9BD5" w:themeColor="accen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5B9BD5" w:themeColor="accent1" w:sz="12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sz w:val="22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sz w:val="22"/>
      </w:rPr>
      <w:tblPr/>
      <w:tcPr>
        <w:tcBorders>
          <w:top w:val="single" w:color="ED7D31" w:themeColor="accent2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ED7D31" w:themeColor="accent2" w:sz="12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sz w:val="22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sz w:val="22"/>
      </w:rPr>
      <w:tblPr/>
      <w:tcPr>
        <w:tcBorders>
          <w:top w:val="single" w:color="A5A5A5" w:themeColor="accent3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A5A5A5" w:themeColor="accent3" w:sz="12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sz w:val="22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sz w:val="22"/>
      </w:rPr>
      <w:tblPr/>
      <w:tcPr>
        <w:tcBorders>
          <w:top w:val="single" w:color="FFC000" w:themeColor="accent4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FFC000" w:themeColor="accent4" w:sz="12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sz w:val="22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sz w:val="22"/>
      </w:rPr>
      <w:tblPr/>
      <w:tcPr>
        <w:tcBorders>
          <w:top w:val="single" w:color="4472C4" w:themeColor="accent5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4472C4" w:themeColor="accent5" w:sz="12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sz w:val="22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sz w:val="22"/>
      </w:rPr>
      <w:tblPr/>
      <w:tcPr>
        <w:tcBorders>
          <w:top w:val="single" w:color="70AD47" w:themeColor="accent6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70AD47" w:themeColor="accent6" w:sz="12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Relationship Id="rId9" Type="http://schemas.openxmlformats.org/officeDocument/2006/relationships/image" Target="media/image_rId9_document.png"/><Relationship Id="rId10" Type="http://schemas.openxmlformats.org/officeDocument/2006/relationships/image" Target="media/image_rId10_document.png"/><Relationship Id="rId11" Type="http://schemas.openxmlformats.org/officeDocument/2006/relationships/image" Target="media/image_rId11_document.png"/><Relationship Id="rId12" Type="http://schemas.openxmlformats.org/officeDocument/2006/relationships/image" Target="media/image_rId12_document.png"/><Relationship Id="rId13" Type="http://schemas.openxmlformats.org/officeDocument/2006/relationships/image" Target="media/image_rId13_document.png"/><Relationship Id="rId14" Type="http://schemas.openxmlformats.org/officeDocument/2006/relationships/image" Target="media/image_rId14_document.png"/><Relationship Id="rId15" Type="http://schemas.openxmlformats.org/officeDocument/2006/relationships/image" Target="media/image_rId15_document.png"/><Relationship Id="rId16" Type="http://schemas.openxmlformats.org/officeDocument/2006/relationships/image" Target="media/image_rId16_document.png"/><Relationship Id="rId17" Type="http://schemas.openxmlformats.org/officeDocument/2006/relationships/image" Target="media/image_rId17_document.png"/><Relationship Id="rId18" Type="http://schemas.openxmlformats.org/officeDocument/2006/relationships/image" Target="media/image_rId18_document.png"/><Relationship Id="rId19" Type="http://schemas.openxmlformats.org/officeDocument/2006/relationships/image" Target="media/image_rId19_document.png"/><Relationship Id="rId20" Type="http://schemas.openxmlformats.org/officeDocument/2006/relationships/image" Target="media/image_rId20_document.png"/><Relationship Id="rId21" Type="http://schemas.openxmlformats.org/officeDocument/2006/relationships/image" Target="media/image_rId21_document.png"/><Relationship Id="rId22" Type="http://schemas.openxmlformats.org/officeDocument/2006/relationships/image" Target="media/image_rId22_document.png"/><Relationship Id="rId23" Type="http://schemas.openxmlformats.org/officeDocument/2006/relationships/image" Target="media/image_rId23_document.png"/><Relationship Id="rId24" Type="http://schemas.openxmlformats.org/officeDocument/2006/relationships/image" Target="media/image_rId24_document.png"/><Relationship Id="rId25" Type="http://schemas.openxmlformats.org/officeDocument/2006/relationships/image" Target="media/image_rId25_document.png"/><Relationship Id="rId26" Type="http://schemas.openxmlformats.org/officeDocument/2006/relationships/image" Target="media/image_rId26_document.png"/><Relationship Id="rId27" Type="http://schemas.openxmlformats.org/officeDocument/2006/relationships/image" Target="media/image_rId27_document.png"/><Relationship Id="rId28" Type="http://schemas.openxmlformats.org/officeDocument/2006/relationships/image" Target="media/image_rId28_document.png"/><Relationship Id="rId29" Type="http://schemas.openxmlformats.org/officeDocument/2006/relationships/image" Target="media/image_rId29_document.png"/><Relationship Id="rId30" Type="http://schemas.openxmlformats.org/officeDocument/2006/relationships/image" Target="media/image_rId30_document.png"/><Relationship Id="rId31" Type="http://schemas.openxmlformats.org/officeDocument/2006/relationships/image" Target="media/image_rId31_document.png"/>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3647</TotalTime>
  <Application>LibreOffice/25.2.4.3$Linux_X86_64 LibreOffice_project/520$Build-3</Application>
  <AppVersion>15.0000</AppVersion>
  <Pages>4</Pages>
  <Words>118</Words>
  <Characters>1589</Characters>
  <CharactersWithSpaces>1676</CharactersWithSpaces>
  <Paragraphs>55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2024-09-07T18:35:00Z</dcterms:created>
  <dc:creator>artem</dc:creator>
  <dc:description/>
  <dc:language>ru-RU</dc:language>
  <cp:lastModifiedBy/>
  <dcterms:modified xsi:type="dcterms:W3CDTF">2025-08-13T14:28:02Z</dcterms:modified>
  <cp:revision>182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1049-11.1.0.11664</vt:lpwstr>
  </property>
</Properties>
</file>